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jc w:val="center"/>
        <w:spacing w:before="75" w:beforeAutospacing="0" w:after="75" w:afterAutospacing="0"/>
        <w:widowControl/>
        <w:rPr>
          <w:rStyle w:val="980"/>
          <w:rFonts w:ascii="宋体" w:hAnsi="宋体" w:cs="宋体"/>
          <w:sz w:val="72"/>
          <w:szCs w:val="72"/>
        </w:rPr>
      </w:pPr>
      <w:r>
        <w:rPr>
          <w:rFonts w:ascii="宋体" w:hAnsi="宋体" w:cs="宋体"/>
          <w:sz w:val="72"/>
          <w:szCs w:val="72"/>
        </w:rPr>
      </w:r>
      <w:r/>
    </w:p>
    <w:p>
      <w:pPr>
        <w:pStyle w:val="978"/>
        <w:jc w:val="center"/>
        <w:spacing w:before="75" w:beforeAutospacing="0" w:after="75" w:afterAutospacing="0"/>
        <w:widowControl/>
        <w:rPr>
          <w:rStyle w:val="980"/>
          <w:rFonts w:ascii="宋体" w:hAnsi="宋体" w:cs="宋体"/>
          <w:sz w:val="72"/>
          <w:szCs w:val="72"/>
        </w:rPr>
      </w:pPr>
      <w:r>
        <w:rPr>
          <w:rStyle w:val="980"/>
          <w:rFonts w:hint="eastAsia" w:ascii="宋体" w:hAnsi="宋体" w:cs="宋体"/>
          <w:sz w:val="72"/>
          <w:szCs w:val="72"/>
        </w:rPr>
        <w:t xml:space="preserve">苏州市吴中区政府采购</w:t>
      </w:r>
      <w:r/>
    </w:p>
    <w:p>
      <w:pPr>
        <w:pStyle w:val="978"/>
        <w:jc w:val="center"/>
        <w:spacing w:before="75" w:beforeAutospacing="0" w:after="75" w:afterAutospacing="0"/>
        <w:widowControl/>
        <w:rPr>
          <w:rFonts w:ascii="宋体" w:hAnsi="宋体" w:cs="宋体"/>
          <w:b/>
          <w:sz w:val="72"/>
          <w:szCs w:val="72"/>
        </w:rPr>
      </w:pPr>
      <w:r>
        <w:rPr>
          <w:rStyle w:val="980"/>
          <w:rFonts w:ascii="宋体" w:hAnsi="宋体" w:cs="宋体"/>
          <w:sz w:val="72"/>
          <w:szCs w:val="72"/>
        </w:rPr>
        <w:t xml:space="preserve">服务类</w:t>
      </w:r>
      <w:r>
        <w:rPr>
          <w:rStyle w:val="980"/>
          <w:rFonts w:hint="eastAsia" w:ascii="宋体" w:hAnsi="宋体" w:cs="宋体"/>
          <w:sz w:val="72"/>
          <w:szCs w:val="72"/>
        </w:rPr>
        <w:t xml:space="preserve">磋商</w:t>
      </w:r>
      <w:r>
        <w:rPr>
          <w:rStyle w:val="980"/>
          <w:rFonts w:ascii="宋体" w:hAnsi="宋体" w:cs="宋体"/>
          <w:sz w:val="72"/>
          <w:szCs w:val="72"/>
        </w:rPr>
        <w:t xml:space="preserve">项目</w:t>
      </w:r>
      <w:r/>
    </w:p>
    <w:p>
      <w:pPr>
        <w:pStyle w:val="978"/>
        <w:jc w:val="center"/>
        <w:spacing w:before="75" w:beforeAutospacing="0" w:after="75" w:afterAutospacing="0"/>
        <w:widowControl/>
        <w:rPr>
          <w:rFonts w:ascii="宋体" w:hAnsi="宋体" w:cs="sans-serif"/>
        </w:rPr>
      </w:pPr>
      <w:r>
        <w:rPr>
          <w:rFonts w:ascii="宋体" w:hAnsi="宋体" w:cs="sans-serif"/>
        </w:rPr>
      </w:r>
      <w:r/>
    </w:p>
    <w:p>
      <w:pPr>
        <w:pStyle w:val="978"/>
        <w:jc w:val="center"/>
        <w:spacing w:before="75" w:beforeAutospacing="0" w:after="75" w:afterAutospacing="0"/>
        <w:widowControl/>
        <w:rPr>
          <w:rFonts w:ascii="宋体" w:hAnsi="宋体" w:cs="sans-serif"/>
        </w:rPr>
      </w:pPr>
      <w:r>
        <w:rPr>
          <w:rFonts w:ascii="宋体" w:hAnsi="宋体" w:cs="sans-serif"/>
        </w:rPr>
      </w:r>
      <w:r/>
    </w:p>
    <w:p>
      <w:pPr>
        <w:pStyle w:val="978"/>
        <w:jc w:val="center"/>
        <w:spacing w:before="75" w:beforeAutospacing="0" w:after="75" w:afterAutospacing="0"/>
        <w:widowControl/>
        <w:rPr>
          <w:rStyle w:val="980"/>
          <w:rFonts w:ascii="宋体" w:hAnsi="宋体" w:cs="宋体"/>
          <w:sz w:val="72"/>
          <w:szCs w:val="72"/>
        </w:rPr>
      </w:pPr>
      <w:r>
        <w:rPr>
          <w:rFonts w:ascii="宋体" w:hAnsi="宋体"/>
        </w:rPr>
        <mc:AlternateContent>
          <mc:Choice Requires="wpg">
            <w:drawing>
              <wp:inline xmlns:wp="http://schemas.openxmlformats.org/drawingml/2006/wordprocessingDrawing" distT="0" distB="0" distL="0" distR="0">
                <wp:extent cx="2343150" cy="15240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2343150" cy="152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4.5pt;height:120.0pt;mso-wrap-distance-left:0.0pt;mso-wrap-distance-top:0.0pt;mso-wrap-distance-right:0.0pt;mso-wrap-distance-bottom:0.0pt;" stroked="f">
                <v:path textboxrect="0,0,0,0"/>
                <v:imagedata r:id="rId14" o:title=""/>
              </v:shape>
            </w:pict>
          </mc:Fallback>
        </mc:AlternateContent>
      </w:r>
      <w:r/>
    </w:p>
    <w:p>
      <w:pPr>
        <w:pStyle w:val="978"/>
        <w:spacing w:before="75" w:beforeAutospacing="0" w:after="75" w:afterAutospacing="0"/>
        <w:widowControl/>
        <w:rPr>
          <w:rFonts w:ascii="宋体" w:hAnsi="宋体" w:cs="sans-serif"/>
        </w:rPr>
      </w:pPr>
      <w:r>
        <w:rPr>
          <w:rFonts w:ascii="宋体" w:hAnsi="宋体" w:cs="sans-serif"/>
        </w:rPr>
      </w:r>
      <w:r/>
    </w:p>
    <w:p>
      <w:pPr>
        <w:pStyle w:val="978"/>
        <w:spacing w:before="75" w:beforeAutospacing="0" w:after="75" w:afterAutospacing="0"/>
        <w:widowControl/>
        <w:rPr>
          <w:rFonts w:ascii="宋体" w:hAnsi="宋体" w:cs="sans-serif"/>
        </w:rPr>
      </w:pPr>
      <w:r>
        <w:rPr>
          <w:rFonts w:ascii="宋体" w:hAnsi="宋体" w:cs="sans-serif"/>
        </w:rPr>
      </w:r>
      <w:r/>
    </w:p>
    <w:p>
      <w:pPr>
        <w:pStyle w:val="978"/>
        <w:spacing w:before="75" w:beforeAutospacing="0" w:after="75" w:afterAutospacing="0"/>
        <w:widowControl/>
        <w:rPr>
          <w:rFonts w:ascii="宋体" w:hAnsi="宋体" w:cs="sans-serif"/>
        </w:rPr>
      </w:pPr>
      <w:r>
        <w:rPr>
          <w:rFonts w:ascii="宋体" w:hAnsi="宋体" w:cs="sans-serif"/>
        </w:rPr>
      </w:r>
      <w:r/>
    </w:p>
    <w:p>
      <w:pPr>
        <w:pStyle w:val="978"/>
        <w:ind w:firstLine="904"/>
        <w:spacing w:before="75" w:beforeAutospacing="0" w:after="75" w:afterAutospacing="0" w:line="480" w:lineRule="auto"/>
        <w:widowControl/>
        <w:rPr>
          <w:rStyle w:val="980"/>
          <w:rFonts w:ascii="宋体" w:hAnsi="宋体" w:cs="宋体"/>
          <w:sz w:val="30"/>
          <w:szCs w:val="30"/>
        </w:rPr>
      </w:pPr>
      <w:r>
        <w:rPr>
          <w:rStyle w:val="980"/>
          <w:rFonts w:hint="eastAsia" w:ascii="宋体" w:hAnsi="宋体" w:cs="宋体"/>
          <w:sz w:val="30"/>
          <w:szCs w:val="30"/>
        </w:rPr>
        <w:t xml:space="preserve">项目编号：</w:t>
      </w:r>
      <w:bookmarkStart w:id="0" w:name="OLE_LINK128"/>
      <w:r/>
      <w:bookmarkStart w:id="1" w:name="OLE_LINK129"/>
      <w:r>
        <w:rPr>
          <w:rStyle w:val="980"/>
          <w:rFonts w:hint="eastAsia" w:ascii="宋体" w:hAnsi="宋体" w:cs="宋体"/>
          <w:sz w:val="30"/>
          <w:szCs w:val="30"/>
          <w:u w:val="single"/>
        </w:rPr>
        <w:t xml:space="preserve">JSZC-320506-YZZJ-C2025-0031</w:t>
      </w:r>
      <w:bookmarkEnd w:id="0"/>
      <w:r/>
      <w:bookmarkEnd w:id="1"/>
      <w:r/>
      <w:r/>
    </w:p>
    <w:p>
      <w:pPr>
        <w:pStyle w:val="978"/>
        <w:ind w:firstLine="904"/>
        <w:spacing w:before="75" w:beforeAutospacing="0" w:after="75" w:afterAutospacing="0" w:line="480" w:lineRule="auto"/>
        <w:widowControl/>
        <w:rPr>
          <w:rFonts w:ascii="宋体" w:hAnsi="宋体" w:cs="sans-serif"/>
        </w:rPr>
      </w:pPr>
      <w:r>
        <w:rPr>
          <w:rStyle w:val="980"/>
          <w:rFonts w:hint="eastAsia" w:ascii="宋体" w:hAnsi="宋体" w:cs="宋体"/>
          <w:sz w:val="30"/>
          <w:szCs w:val="30"/>
        </w:rPr>
        <w:t xml:space="preserve">项目名称：</w:t>
      </w:r>
      <w:r>
        <w:rPr>
          <w:rStyle w:val="980"/>
          <w:rFonts w:hint="eastAsia" w:ascii="宋体" w:hAnsi="宋体" w:cs="宋体"/>
          <w:sz w:val="30"/>
          <w:szCs w:val="30"/>
          <w:u w:val="single"/>
        </w:rPr>
        <w:t xml:space="preserve">苏州市吴中区万禄山北侧滑坡崩塌地质灾害治理（水土保持）工程监理项目</w:t>
      </w:r>
      <w:r/>
    </w:p>
    <w:p>
      <w:pPr>
        <w:pStyle w:val="978"/>
        <w:ind w:firstLine="904"/>
        <w:spacing w:before="75" w:beforeAutospacing="0" w:after="75" w:afterAutospacing="0" w:line="480" w:lineRule="auto"/>
        <w:widowControl/>
        <w:rPr>
          <w:rFonts w:ascii="宋体" w:hAnsi="宋体" w:cs="sans-serif"/>
        </w:rPr>
      </w:pPr>
      <w:r>
        <w:rPr>
          <w:rStyle w:val="980"/>
          <w:rFonts w:hint="eastAsia" w:ascii="宋体" w:hAnsi="宋体" w:cs="宋体"/>
          <w:sz w:val="30"/>
          <w:szCs w:val="30"/>
        </w:rPr>
        <w:t xml:space="preserve">采 购 人：</w:t>
      </w:r>
      <w:r>
        <w:rPr>
          <w:rStyle w:val="980"/>
          <w:rFonts w:hint="eastAsia" w:ascii="宋体" w:hAnsi="宋体" w:cs="宋体"/>
          <w:sz w:val="30"/>
          <w:szCs w:val="30"/>
          <w:u w:val="single"/>
        </w:rPr>
        <w:t xml:space="preserve">苏州市自然资源和规划局吴中分局</w:t>
      </w:r>
      <w:r/>
    </w:p>
    <w:p>
      <w:pPr>
        <w:pStyle w:val="978"/>
        <w:ind w:firstLine="904"/>
        <w:spacing w:before="75" w:beforeAutospacing="0" w:after="75" w:afterAutospacing="0" w:line="480" w:lineRule="auto"/>
        <w:widowControl/>
        <w:rPr>
          <w:rStyle w:val="980"/>
          <w:rFonts w:ascii="宋体" w:hAnsi="宋体" w:cs="宋体"/>
          <w:sz w:val="30"/>
          <w:szCs w:val="30"/>
        </w:rPr>
      </w:pPr>
      <w:r>
        <w:rPr>
          <w:rStyle w:val="980"/>
          <w:rFonts w:hint="eastAsia" w:ascii="宋体" w:hAnsi="宋体" w:cs="宋体"/>
          <w:sz w:val="30"/>
          <w:szCs w:val="30"/>
        </w:rPr>
        <w:t xml:space="preserve">采购代理机构：</w:t>
      </w:r>
      <w:r>
        <w:rPr>
          <w:rStyle w:val="980"/>
          <w:rFonts w:hint="eastAsia" w:ascii="宋体" w:hAnsi="宋体" w:cs="宋体"/>
          <w:sz w:val="30"/>
          <w:szCs w:val="30"/>
          <w:u w:val="single"/>
        </w:rPr>
        <w:t xml:space="preserve">苏州永正造价师事务所有限公司</w:t>
      </w:r>
      <w:r/>
    </w:p>
    <w:p>
      <w:pPr>
        <w:pStyle w:val="978"/>
        <w:ind w:firstLine="904"/>
        <w:spacing w:before="75" w:beforeAutospacing="0" w:after="75" w:afterAutospacing="0" w:line="480" w:lineRule="auto"/>
        <w:widowControl/>
        <w:rPr>
          <w:rFonts w:ascii="宋体" w:hAnsi="宋体" w:cs="sans-serif"/>
        </w:rPr>
      </w:pPr>
      <w:r>
        <w:rPr>
          <w:rStyle w:val="980"/>
          <w:rFonts w:hint="eastAsia" w:ascii="宋体" w:hAnsi="宋体" w:cs="宋体"/>
          <w:sz w:val="30"/>
          <w:szCs w:val="30"/>
        </w:rPr>
        <w:t xml:space="preserve">项目类别：</w:t>
      </w:r>
      <w:r>
        <w:rPr>
          <w:rStyle w:val="980"/>
          <w:rFonts w:hint="eastAsia" w:ascii="宋体" w:hAnsi="宋体" w:cs="宋体"/>
          <w:sz w:val="30"/>
          <w:szCs w:val="30"/>
          <w:u w:val="single"/>
        </w:rPr>
        <w:t xml:space="preserve">服务类</w:t>
      </w:r>
      <w:r/>
    </w:p>
    <w:p>
      <w:pPr>
        <w:pStyle w:val="978"/>
        <w:spacing w:before="75" w:beforeAutospacing="0" w:after="75" w:afterAutospacing="0"/>
        <w:widowControl/>
        <w:rPr>
          <w:rStyle w:val="980"/>
          <w:rFonts w:ascii="宋体" w:hAnsi="宋体" w:cs="sans-serif"/>
          <w:b w:val="0"/>
        </w:rPr>
      </w:pPr>
      <w:r>
        <w:rPr>
          <w:rFonts w:ascii="宋体" w:hAnsi="宋体" w:cs="sans-serif"/>
        </w:rPr>
        <w:t xml:space="preserve"> </w:t>
      </w:r>
      <w:r/>
    </w:p>
    <w:p>
      <w:pPr>
        <w:pStyle w:val="978"/>
        <w:jc w:val="center"/>
        <w:spacing w:before="75" w:beforeAutospacing="0" w:after="75" w:afterAutospacing="0"/>
        <w:widowControl/>
        <w:rPr>
          <w:rStyle w:val="980"/>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30"/>
          <w:szCs w:val="30"/>
        </w:rPr>
      </w:pPr>
      <w:r>
        <w:rPr>
          <w:rStyle w:val="980"/>
          <w:rFonts w:hint="eastAsia" w:ascii="宋体" w:hAnsi="宋体" w:cs="宋体"/>
          <w:sz w:val="28"/>
          <w:szCs w:val="28"/>
        </w:rPr>
        <w:t xml:space="preserve">202</w:t>
      </w:r>
      <w:r>
        <w:rPr>
          <w:rStyle w:val="980"/>
          <w:rFonts w:ascii="宋体" w:hAnsi="宋体" w:cs="宋体"/>
          <w:sz w:val="28"/>
          <w:szCs w:val="28"/>
        </w:rPr>
        <w:t xml:space="preserve">5</w:t>
      </w:r>
      <w:r>
        <w:rPr>
          <w:rStyle w:val="980"/>
          <w:rFonts w:hint="eastAsia" w:ascii="宋体" w:hAnsi="宋体" w:cs="宋体"/>
          <w:sz w:val="28"/>
          <w:szCs w:val="28"/>
        </w:rPr>
        <w:t xml:space="preserve">年11月</w:t>
      </w:r>
      <w:r/>
    </w:p>
    <w:p>
      <w:pPr>
        <w:rPr>
          <w:rFonts w:ascii="宋体" w:hAnsi="宋体"/>
        </w:rPr>
      </w:pPr>
      <w:r>
        <w:rPr>
          <w:rFonts w:ascii="宋体" w:hAnsi="宋体"/>
        </w:rPr>
      </w:r>
      <w:r/>
    </w:p>
    <w:p>
      <w:pPr>
        <w:jc w:val="left"/>
        <w:widowControl/>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前附表</w:t>
      </w:r>
      <w:r/>
    </w:p>
    <w:tbl>
      <w:tblPr>
        <w:tblW w:w="96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121"/>
        <w:gridCol w:w="8507"/>
      </w:tblGrid>
      <w:tr>
        <w:trPr>
          <w:jc w:val="center"/>
          <w:trHeight w:val="495"/>
        </w:trPr>
        <w:tc>
          <w:tcPr>
            <w:tcW w:w="1121" w:type="dxa"/>
            <w:vAlign w:val="center"/>
            <w:textDirection w:val="lrTb"/>
            <w:noWrap w:val="false"/>
          </w:tcPr>
          <w:p>
            <w:pPr>
              <w:jc w:val="center"/>
              <w:spacing w:line="500" w:lineRule="exact"/>
              <w:rPr>
                <w:rFonts w:ascii="宋体" w:hAnsi="宋体"/>
                <w:sz w:val="24"/>
              </w:rPr>
            </w:pPr>
            <w:r>
              <w:rPr>
                <w:rFonts w:hint="eastAsia" w:ascii="宋体" w:hAnsi="宋体"/>
                <w:sz w:val="24"/>
              </w:rPr>
              <w:t xml:space="preserve">条款号</w:t>
            </w:r>
            <w:r/>
          </w:p>
        </w:tc>
        <w:tc>
          <w:tcPr>
            <w:tcW w:w="850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内容规定</w:t>
            </w:r>
            <w:r/>
          </w:p>
        </w:tc>
      </w:tr>
      <w:tr>
        <w:trPr>
          <w:jc w:val="center"/>
          <w:trHeight w:val="465"/>
        </w:trPr>
        <w:tc>
          <w:tcPr>
            <w:tcW w:w="1121" w:type="dxa"/>
            <w:vAlign w:val="center"/>
            <w:textDirection w:val="lrTb"/>
            <w:noWrap w:val="false"/>
          </w:tcPr>
          <w:p>
            <w:pPr>
              <w:jc w:val="center"/>
              <w:rPr>
                <w:rFonts w:ascii="宋体" w:hAnsi="宋体"/>
                <w:sz w:val="24"/>
              </w:rPr>
            </w:pPr>
            <w:r>
              <w:rPr>
                <w:rFonts w:ascii="宋体" w:hAnsi="宋体"/>
                <w:sz w:val="24"/>
              </w:rPr>
              <w:t xml:space="preserve">1</w:t>
            </w:r>
            <w:r/>
          </w:p>
        </w:tc>
        <w:tc>
          <w:tcPr>
            <w:tcW w:w="8507" w:type="dxa"/>
            <w:vAlign w:val="center"/>
            <w:textDirection w:val="lrTb"/>
            <w:noWrap w:val="false"/>
          </w:tcPr>
          <w:p>
            <w:pPr>
              <w:spacing w:line="360" w:lineRule="auto"/>
              <w:rPr>
                <w:rFonts w:ascii="宋体" w:hAnsi="宋体"/>
                <w:sz w:val="24"/>
              </w:rPr>
            </w:pPr>
            <w:r>
              <w:rPr>
                <w:rFonts w:hint="eastAsia" w:ascii="宋体" w:hAnsi="宋体"/>
                <w:sz w:val="24"/>
              </w:rPr>
              <w:t xml:space="preserve">采购内容：</w:t>
            </w:r>
            <w:r>
              <w:rPr>
                <w:rFonts w:hint="eastAsia" w:ascii="宋体" w:hAnsi="宋体"/>
                <w:sz w:val="24"/>
              </w:rPr>
              <w:t xml:space="preserve">苏州市吴中区万禄山北侧滑坡崩塌地质灾害治理（水土保持）工程监理项目</w:t>
            </w:r>
            <w:r/>
          </w:p>
        </w:tc>
      </w:tr>
      <w:tr>
        <w:trPr>
          <w:jc w:val="center"/>
          <w:trHeight w:val="466"/>
        </w:trPr>
        <w:tc>
          <w:tcPr>
            <w:tcW w:w="1121"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W w:w="8507" w:type="dxa"/>
            <w:vAlign w:val="center"/>
            <w:textDirection w:val="lrTb"/>
            <w:noWrap w:val="false"/>
          </w:tcPr>
          <w:p>
            <w:pPr>
              <w:spacing w:line="360" w:lineRule="auto"/>
              <w:rPr>
                <w:rFonts w:ascii="宋体" w:hAnsi="宋体"/>
                <w:sz w:val="24"/>
              </w:rPr>
            </w:pPr>
            <w:r>
              <w:rPr>
                <w:rFonts w:hint="eastAsia" w:ascii="宋体" w:hAnsi="宋体"/>
                <w:sz w:val="24"/>
              </w:rPr>
              <w:t xml:space="preserve">响应文件有效期为响应文件递交截止之日起四十五天（日历天）</w:t>
            </w:r>
            <w:r/>
          </w:p>
        </w:tc>
      </w:tr>
      <w:tr>
        <w:trPr>
          <w:jc w:val="center"/>
          <w:trHeight w:val="948"/>
        </w:trPr>
        <w:tc>
          <w:tcPr>
            <w:tcW w:w="1121"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W w:w="8507" w:type="dxa"/>
            <w:vAlign w:val="center"/>
            <w:textDirection w:val="lrTb"/>
            <w:noWrap w:val="false"/>
          </w:tcPr>
          <w:p>
            <w:pPr>
              <w:spacing w:line="360" w:lineRule="auto"/>
              <w:rPr>
                <w:rFonts w:ascii="宋体" w:hAnsi="宋体"/>
                <w:sz w:val="24"/>
              </w:rPr>
            </w:pPr>
            <w:r>
              <w:rPr>
                <w:rFonts w:hint="eastAsia" w:ascii="宋体" w:hAnsi="宋体"/>
                <w:sz w:val="24"/>
              </w:rPr>
              <w:t xml:space="preserve">磋商保证金：根据《江苏省财政厅文件苏财购【2020】52号》相关规定，本项目无须支付保证金</w:t>
            </w:r>
            <w:r/>
          </w:p>
        </w:tc>
      </w:tr>
      <w:tr>
        <w:trPr>
          <w:jc w:val="center"/>
          <w:trHeight w:val="499"/>
        </w:trPr>
        <w:tc>
          <w:tcPr>
            <w:tcW w:w="1121"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W w:w="8507" w:type="dxa"/>
            <w:vAlign w:val="center"/>
            <w:textDirection w:val="lrTb"/>
            <w:noWrap w:val="false"/>
          </w:tcPr>
          <w:p>
            <w:pPr>
              <w:spacing w:line="360" w:lineRule="auto"/>
              <w:rPr>
                <w:rFonts w:ascii="宋体" w:hAnsi="宋体"/>
                <w:sz w:val="24"/>
              </w:rPr>
            </w:pPr>
            <w:r>
              <w:rPr>
                <w:rFonts w:hint="eastAsia" w:ascii="宋体" w:hAnsi="宋体"/>
                <w:sz w:val="24"/>
              </w:rPr>
              <w:t xml:space="preserve">磋商响应文件：供应商按照采购文件要求制作上传电子响应文件，</w:t>
            </w:r>
            <w:r>
              <w:rPr>
                <w:rFonts w:hint="eastAsia" w:ascii="宋体" w:hAnsi="宋体" w:cs="宋体"/>
                <w:b/>
                <w:sz w:val="24"/>
                <w:szCs w:val="24"/>
              </w:rPr>
              <w:t xml:space="preserve">项目评标结束后所有供应商须向采购代理机构提交响应文件纸质版，份数为三份（一正二副）。纸质响应文件与上传的电子响应文件一致，用于存档备案。（邮寄地址苏州市吴中区塔韵路178号天鸿大厦915室，联系人：陆凯楠，联系电话：0512-65288225）</w:t>
            </w:r>
            <w:r/>
          </w:p>
        </w:tc>
      </w:tr>
      <w:tr>
        <w:trPr>
          <w:jc w:val="center"/>
          <w:trHeight w:val="1682"/>
        </w:trPr>
        <w:tc>
          <w:tcPr>
            <w:tcW w:w="1121"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W w:w="850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截止时间：202</w:t>
            </w:r>
            <w:r>
              <w:rPr>
                <w:rFonts w:ascii="宋体" w:hAnsi="宋体" w:cs="宋体"/>
                <w:sz w:val="24"/>
              </w:rPr>
              <w:t xml:space="preserve">5</w:t>
            </w:r>
            <w:r>
              <w:rPr>
                <w:rFonts w:hint="eastAsia" w:ascii="宋体" w:hAnsi="宋体" w:cs="宋体"/>
                <w:sz w:val="24"/>
              </w:rPr>
              <w:t xml:space="preserve">年</w:t>
            </w:r>
            <w:r>
              <w:rPr>
                <w:rFonts w:ascii="宋体" w:hAnsi="宋体" w:cs="宋体"/>
                <w:sz w:val="24"/>
              </w:rPr>
              <w:t xml:space="preserve">11</w:t>
            </w:r>
            <w:r>
              <w:rPr>
                <w:rFonts w:hint="eastAsia" w:ascii="宋体" w:hAnsi="宋体" w:cs="宋体"/>
                <w:sz w:val="24"/>
              </w:rPr>
              <w:t xml:space="preserve">月</w:t>
            </w:r>
            <w:r>
              <w:rPr>
                <w:rFonts w:ascii="宋体" w:hAnsi="宋体" w:cs="宋体"/>
                <w:sz w:val="24"/>
              </w:rPr>
              <w:t xml:space="preserve">24</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:30</w:t>
            </w:r>
            <w:r>
              <w:rPr>
                <w:rFonts w:hint="eastAsia" w:ascii="宋体" w:hAnsi="宋体" w:cs="宋体"/>
              </w:rPr>
              <w:t xml:space="preserve">（北京时间）</w:t>
            </w:r>
            <w:r/>
          </w:p>
          <w:p>
            <w:pPr>
              <w:spacing w:line="360" w:lineRule="auto"/>
              <w:rPr>
                <w:rFonts w:ascii="宋体" w:hAnsi="宋体" w:cs="宋体"/>
                <w:sz w:val="24"/>
              </w:rPr>
            </w:pPr>
            <w:r>
              <w:rPr>
                <w:rFonts w:hint="eastAsia" w:ascii="宋体" w:hAnsi="宋体" w:cs="宋体"/>
                <w:sz w:val="24"/>
              </w:rPr>
              <w:t xml:space="preserve">磋商时间：202</w:t>
            </w:r>
            <w:r>
              <w:rPr>
                <w:rFonts w:ascii="宋体" w:hAnsi="宋体" w:cs="宋体"/>
                <w:sz w:val="24"/>
              </w:rPr>
              <w:t xml:space="preserve">5</w:t>
            </w:r>
            <w:r>
              <w:rPr>
                <w:rFonts w:hint="eastAsia" w:ascii="宋体" w:hAnsi="宋体" w:cs="宋体"/>
                <w:sz w:val="24"/>
              </w:rPr>
              <w:t xml:space="preserve">年</w:t>
            </w:r>
            <w:r>
              <w:rPr>
                <w:rFonts w:ascii="宋体" w:hAnsi="宋体" w:cs="宋体"/>
                <w:sz w:val="24"/>
              </w:rPr>
              <w:t xml:space="preserve">11</w:t>
            </w:r>
            <w:r>
              <w:rPr>
                <w:rFonts w:hint="eastAsia" w:ascii="宋体" w:hAnsi="宋体" w:cs="宋体"/>
                <w:sz w:val="24"/>
              </w:rPr>
              <w:t xml:space="preserve">月</w:t>
            </w:r>
            <w:r>
              <w:rPr>
                <w:rFonts w:ascii="宋体" w:hAnsi="宋体" w:cs="宋体"/>
                <w:sz w:val="24"/>
              </w:rPr>
              <w:t xml:space="preserve">24</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:30</w:t>
            </w:r>
            <w:r>
              <w:rPr>
                <w:rFonts w:hint="eastAsia" w:ascii="宋体" w:hAnsi="宋体" w:cs="宋体"/>
              </w:rPr>
              <w:t xml:space="preserve">（北京时间）</w:t>
            </w:r>
            <w:r/>
          </w:p>
          <w:p>
            <w:pPr>
              <w:spacing w:line="360" w:lineRule="auto"/>
              <w:rPr>
                <w:rFonts w:ascii="宋体" w:hAnsi="宋体" w:cs="宋体"/>
                <w:sz w:val="24"/>
              </w:rPr>
            </w:pPr>
            <w:r>
              <w:rPr>
                <w:rFonts w:hint="eastAsia" w:ascii="宋体" w:hAnsi="宋体" w:cs="宋体"/>
                <w:sz w:val="24"/>
              </w:rPr>
              <w:t xml:space="preserve">磋商地点：“苏采云”政府采购交易系统网上开标大厅。</w:t>
            </w:r>
            <w:r/>
          </w:p>
          <w:p>
            <w:pPr>
              <w:spacing w:line="360" w:lineRule="auto"/>
              <w:rPr>
                <w:rFonts w:ascii="宋体" w:hAnsi="宋体"/>
                <w:sz w:val="24"/>
              </w:rPr>
            </w:pPr>
            <w:r>
              <w:rPr>
                <w:rFonts w:hint="eastAsia" w:ascii="宋体" w:hAnsi="宋体" w:cs="宋体"/>
                <w:b/>
                <w:sz w:val="24"/>
                <w:szCs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1131"/>
        </w:trPr>
        <w:tc>
          <w:tcPr>
            <w:tcW w:w="112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8507" w:type="dxa"/>
            <w:vAlign w:val="center"/>
            <w:textDirection w:val="lrTb"/>
            <w:noWrap w:val="false"/>
          </w:tcPr>
          <w:p>
            <w:pPr>
              <w:spacing w:line="360" w:lineRule="auto"/>
              <w:rPr>
                <w:rFonts w:ascii="宋体" w:hAnsi="宋体" w:cs="Calibri"/>
                <w:sz w:val="24"/>
              </w:rPr>
            </w:pPr>
            <w:r>
              <w:rPr>
                <w:rFonts w:hint="eastAsia" w:ascii="宋体" w:hAnsi="宋体" w:cs="Calibri"/>
                <w:sz w:val="24"/>
              </w:rPr>
              <w:t xml:space="preserve">成交服务费：根据【2022年苏州市级政府采购代理服务收费公告信息表（第六批）】的规定收取成交服务费。本项目服务费由采购单位支付，按照采购预算100万元以内1.5%,100～500万元以内1.1%差额定率累进法计算并支付成交服务费。服务费为</w:t>
            </w:r>
            <w:r>
              <w:rPr>
                <w:rFonts w:ascii="宋体" w:hAnsi="宋体" w:cs="Calibri"/>
                <w:sz w:val="24"/>
              </w:rPr>
              <w:t xml:space="preserve">24531.50</w:t>
            </w:r>
            <w:r>
              <w:rPr>
                <w:rFonts w:hint="eastAsia" w:ascii="宋体" w:hAnsi="宋体" w:cs="Calibri"/>
                <w:sz w:val="24"/>
              </w:rPr>
              <w:t xml:space="preserve">元。</w:t>
            </w:r>
            <w:r/>
          </w:p>
          <w:p>
            <w:pPr>
              <w:jc w:val="left"/>
              <w:spacing w:line="360" w:lineRule="auto"/>
              <w:tabs>
                <w:tab w:val="left" w:pos="8930" w:leader="none"/>
                <w:tab w:val="left" w:pos="9306" w:leader="none"/>
              </w:tabs>
              <w:rPr>
                <w:rFonts w:ascii="宋体" w:hAnsi="宋体" w:cs="Calibri"/>
                <w:sz w:val="24"/>
              </w:rPr>
            </w:pPr>
            <w:r>
              <w:rPr>
                <w:rFonts w:hint="eastAsia" w:ascii="宋体" w:hAnsi="宋体" w:cs="Calibri"/>
                <w:sz w:val="24"/>
              </w:rPr>
              <w:t xml:space="preserve">账户名：苏州永正造价师事务所有限公司</w:t>
            </w:r>
            <w:r/>
          </w:p>
          <w:p>
            <w:pPr>
              <w:spacing w:line="360" w:lineRule="auto"/>
              <w:rPr>
                <w:rFonts w:ascii="宋体" w:hAnsi="宋体" w:cs="宋体"/>
                <w:sz w:val="24"/>
              </w:rPr>
            </w:pPr>
            <w:r>
              <w:rPr>
                <w:rFonts w:hint="eastAsia" w:ascii="宋体" w:hAnsi="宋体" w:cs="宋体"/>
                <w:sz w:val="24"/>
              </w:rPr>
              <w:t xml:space="preserve">账  号：492358211823</w:t>
            </w:r>
            <w:r/>
          </w:p>
          <w:p>
            <w:pPr>
              <w:jc w:val="left"/>
              <w:spacing w:line="360" w:lineRule="auto"/>
              <w:tabs>
                <w:tab w:val="left" w:pos="8930" w:leader="none"/>
                <w:tab w:val="left" w:pos="9306" w:leader="none"/>
              </w:tabs>
              <w:rPr>
                <w:rFonts w:ascii="宋体" w:hAnsi="宋体" w:cs="Calibri"/>
                <w:sz w:val="24"/>
              </w:rPr>
            </w:pPr>
            <w:r>
              <w:rPr>
                <w:rFonts w:hint="eastAsia" w:ascii="宋体" w:hAnsi="宋体" w:cs="宋体"/>
                <w:sz w:val="24"/>
              </w:rPr>
              <w:t xml:space="preserve">开户行：中国银行苏州吴中支行营业部</w:t>
            </w:r>
            <w:r/>
          </w:p>
        </w:tc>
      </w:tr>
      <w:tr>
        <w:trPr>
          <w:jc w:val="center"/>
          <w:trHeight w:val="579"/>
        </w:trPr>
        <w:tc>
          <w:tcPr>
            <w:tcW w:w="1121"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W w:w="8507" w:type="dxa"/>
            <w:vAlign w:val="center"/>
            <w:textDirection w:val="lrTb"/>
            <w:noWrap w:val="false"/>
          </w:tcPr>
          <w:p>
            <w:pPr>
              <w:spacing w:line="360" w:lineRule="auto"/>
              <w:rPr>
                <w:rFonts w:ascii="宋体" w:hAnsi="宋体" w:cs="Calibri"/>
                <w:sz w:val="24"/>
              </w:rPr>
            </w:pPr>
            <w:r>
              <w:rPr>
                <w:rFonts w:hint="eastAsia" w:ascii="宋体" w:hAnsi="宋体" w:cs="宋体"/>
                <w:sz w:val="24"/>
              </w:rPr>
              <w:t xml:space="preserve">苏州市吴中区财政局政府采购监督电话：0512-65283947</w:t>
            </w:r>
            <w:r/>
          </w:p>
        </w:tc>
      </w:tr>
    </w:tbl>
    <w:p>
      <w:pPr>
        <w:rPr>
          <w:rFonts w:ascii="宋体" w:hAnsi="宋体"/>
        </w:rPr>
      </w:pPr>
      <w:r>
        <w:rPr>
          <w:rFonts w:ascii="宋体" w:hAnsi="宋体"/>
        </w:rPr>
      </w:r>
      <w:r/>
    </w:p>
    <w:p>
      <w:pPr>
        <w:jc w:val="center"/>
        <w:tabs>
          <w:tab w:val="left" w:pos="315" w:leader="none"/>
          <w:tab w:val="center" w:pos="4153" w:leader="none"/>
        </w:tabs>
        <w:rPr>
          <w:rFonts w:ascii="宋体" w:hAnsi="宋体"/>
          <w:b/>
          <w:sz w:val="52"/>
          <w:szCs w:val="52"/>
        </w:rPr>
      </w:pPr>
      <w:r>
        <w:rPr>
          <w:rFonts w:ascii="宋体" w:hAnsi="宋体"/>
          <w:b/>
          <w:sz w:val="52"/>
          <w:szCs w:val="52"/>
        </w:rPr>
      </w:r>
      <w:r/>
    </w:p>
    <w:p>
      <w:pPr>
        <w:pStyle w:val="809"/>
        <w:rPr>
          <w:color w:val="auto"/>
        </w:rPr>
      </w:pPr>
      <w:r>
        <w:rPr>
          <w:color w:val="auto"/>
        </w:rPr>
      </w:r>
      <w:r/>
    </w:p>
    <w:p>
      <w:pPr>
        <w:jc w:val="center"/>
        <w:tabs>
          <w:tab w:val="left" w:pos="315" w:leader="none"/>
          <w:tab w:val="center" w:pos="4153" w:leader="none"/>
        </w:tabs>
        <w:rPr>
          <w:rFonts w:ascii="宋体" w:hAnsi="宋体"/>
          <w:b/>
          <w:sz w:val="52"/>
          <w:szCs w:val="52"/>
        </w:rPr>
      </w:pPr>
      <w:r>
        <w:rPr>
          <w:rFonts w:ascii="宋体" w:hAnsi="宋体"/>
          <w:b/>
          <w:sz w:val="52"/>
          <w:szCs w:val="52"/>
        </w:rPr>
      </w:r>
      <w:r/>
    </w:p>
    <w:p>
      <w:pPr>
        <w:jc w:val="center"/>
        <w:tabs>
          <w:tab w:val="left" w:pos="315" w:leader="none"/>
          <w:tab w:val="center" w:pos="4153" w:leader="none"/>
        </w:tabs>
        <w:rPr>
          <w:rFonts w:ascii="宋体" w:hAnsi="宋体"/>
          <w:b/>
          <w:sz w:val="52"/>
          <w:szCs w:val="52"/>
        </w:rPr>
      </w:pPr>
      <w:r>
        <w:rPr>
          <w:rFonts w:hint="eastAsia" w:ascii="宋体" w:hAnsi="宋体"/>
          <w:b/>
          <w:sz w:val="52"/>
          <w:szCs w:val="52"/>
        </w:rPr>
        <w:t xml:space="preserve">目    录</w:t>
      </w:r>
      <w:r/>
    </w:p>
    <w:p>
      <w:pPr>
        <w:jc w:val="center"/>
        <w:tabs>
          <w:tab w:val="left" w:pos="315" w:leader="none"/>
          <w:tab w:val="center" w:pos="4153" w:leader="none"/>
        </w:tabs>
        <w:rPr>
          <w:rFonts w:ascii="宋体" w:hAnsi="宋体"/>
          <w:b/>
          <w:sz w:val="52"/>
          <w:szCs w:val="52"/>
        </w:rPr>
      </w:pPr>
      <w:r>
        <w:rPr>
          <w:rFonts w:ascii="宋体" w:hAnsi="宋体"/>
          <w:b/>
          <w:sz w:val="52"/>
          <w:szCs w:val="52"/>
        </w:rPr>
      </w:r>
      <w:r/>
    </w:p>
    <w:p>
      <w:pPr>
        <w:ind w:firstLine="880"/>
        <w:tabs>
          <w:tab w:val="left" w:pos="315" w:leader="none"/>
          <w:tab w:val="center" w:pos="4153" w:leader="none"/>
        </w:tabs>
        <w:rPr>
          <w:rFonts w:ascii="宋体" w:hAnsi="宋体"/>
          <w:sz w:val="44"/>
          <w:szCs w:val="44"/>
        </w:rPr>
      </w:pPr>
      <w:r>
        <w:rPr>
          <w:rFonts w:hint="eastAsia" w:ascii="宋体" w:hAnsi="宋体"/>
          <w:sz w:val="44"/>
          <w:szCs w:val="44"/>
        </w:rPr>
        <w:t xml:space="preserve">一、磋商公告</w:t>
      </w:r>
      <w:r/>
    </w:p>
    <w:p>
      <w:pPr>
        <w:ind w:firstLine="880"/>
        <w:tabs>
          <w:tab w:val="left" w:pos="315" w:leader="none"/>
          <w:tab w:val="center" w:pos="4153" w:leader="none"/>
        </w:tabs>
        <w:rPr>
          <w:rFonts w:ascii="宋体" w:hAnsi="宋体"/>
          <w:sz w:val="44"/>
          <w:szCs w:val="44"/>
        </w:rPr>
      </w:pPr>
      <w:r>
        <w:rPr>
          <w:rFonts w:hint="eastAsia" w:ascii="宋体" w:hAnsi="宋体"/>
          <w:sz w:val="44"/>
          <w:szCs w:val="44"/>
        </w:rPr>
        <w:t xml:space="preserve">二、磋商须知</w:t>
      </w:r>
      <w:r/>
    </w:p>
    <w:p>
      <w:pPr>
        <w:ind w:firstLine="880"/>
        <w:tabs>
          <w:tab w:val="left" w:pos="315" w:leader="none"/>
          <w:tab w:val="center" w:pos="4153" w:leader="none"/>
        </w:tabs>
        <w:rPr>
          <w:rFonts w:ascii="宋体" w:hAnsi="宋体"/>
          <w:sz w:val="44"/>
          <w:szCs w:val="44"/>
        </w:rPr>
      </w:pPr>
      <w:r>
        <w:rPr>
          <w:rFonts w:hint="eastAsia" w:ascii="宋体" w:hAnsi="宋体"/>
          <w:sz w:val="44"/>
          <w:szCs w:val="44"/>
        </w:rPr>
        <w:t xml:space="preserve">三、采购内容</w:t>
      </w:r>
      <w:r/>
    </w:p>
    <w:p>
      <w:pPr>
        <w:ind w:firstLine="880"/>
        <w:tabs>
          <w:tab w:val="left" w:pos="315" w:leader="none"/>
          <w:tab w:val="center" w:pos="4153" w:leader="none"/>
        </w:tabs>
        <w:rPr>
          <w:rFonts w:ascii="宋体" w:hAnsi="宋体"/>
          <w:sz w:val="44"/>
          <w:szCs w:val="44"/>
        </w:rPr>
      </w:pPr>
      <w:r>
        <w:rPr>
          <w:rFonts w:hint="eastAsia" w:ascii="宋体" w:hAnsi="宋体"/>
          <w:sz w:val="44"/>
          <w:szCs w:val="44"/>
        </w:rPr>
        <w:t xml:space="preserve">四、评审方法及评分标准</w:t>
      </w:r>
      <w:r/>
    </w:p>
    <w:p>
      <w:pPr>
        <w:ind w:firstLine="880"/>
        <w:tabs>
          <w:tab w:val="left" w:pos="315" w:leader="none"/>
          <w:tab w:val="center" w:pos="4153" w:leader="none"/>
        </w:tabs>
        <w:rPr>
          <w:rFonts w:ascii="宋体" w:hAnsi="宋体"/>
          <w:sz w:val="44"/>
          <w:szCs w:val="44"/>
        </w:rPr>
      </w:pPr>
      <w:r>
        <w:rPr>
          <w:rFonts w:hint="eastAsia" w:ascii="宋体" w:hAnsi="宋体"/>
          <w:sz w:val="44"/>
          <w:szCs w:val="44"/>
        </w:rPr>
        <w:t xml:space="preserve">五、合同主要条款及格式</w:t>
      </w:r>
      <w:r/>
    </w:p>
    <w:p>
      <w:pPr>
        <w:ind w:firstLine="880"/>
        <w:spacing w:line="360" w:lineRule="auto"/>
        <w:rPr>
          <w:rFonts w:ascii="宋体" w:hAnsi="宋体"/>
          <w:sz w:val="30"/>
        </w:rPr>
      </w:pPr>
      <w:r>
        <w:rPr>
          <w:rFonts w:hint="eastAsia" w:ascii="宋体" w:hAnsi="宋体"/>
          <w:sz w:val="44"/>
          <w:szCs w:val="44"/>
        </w:rPr>
        <w:t xml:space="preserve">六、磋商响应文件格式</w:t>
      </w:r>
      <w:r/>
    </w:p>
    <w:p>
      <w:pPr>
        <w:rPr>
          <w:rFonts w:ascii="宋体" w:hAnsi="宋体"/>
        </w:rPr>
      </w:pPr>
      <w:r>
        <w:rPr>
          <w:rFonts w:ascii="宋体" w:hAnsi="宋体"/>
        </w:rPr>
      </w:r>
      <w:r/>
    </w:p>
    <w:p>
      <w:pPr>
        <w:jc w:val="center"/>
        <w:widowControl/>
        <w:rPr>
          <w:rFonts w:ascii="宋体" w:hAnsi="宋体"/>
          <w:sz w:val="24"/>
        </w:rPr>
      </w:pPr>
      <w:r>
        <w:rPr>
          <w:rStyle w:val="980"/>
          <w:rFonts w:ascii="宋体" w:hAnsi="宋体" w:cs="宋体"/>
          <w:sz w:val="43"/>
          <w:szCs w:val="43"/>
        </w:rPr>
        <w:br w:type="page" w:clear="all"/>
      </w:r>
      <w:r>
        <w:rPr>
          <w:rStyle w:val="980"/>
          <w:rFonts w:hint="eastAsia" w:ascii="宋体" w:hAnsi="宋体" w:cs="宋体"/>
          <w:sz w:val="43"/>
          <w:szCs w:val="43"/>
        </w:rPr>
        <w:t xml:space="preserve">第一章 磋商公告</w:t>
      </w:r>
      <w:r/>
    </w:p>
    <w:p>
      <w:pPr>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苏州市吴中区万禄山北侧滑坡崩塌地质灾害治理（水土保持）工程监理项目</w:t>
      </w:r>
      <w:r>
        <w:rPr>
          <w:rFonts w:hint="eastAsia" w:ascii="宋体" w:hAnsi="宋体"/>
          <w:sz w:val="24"/>
        </w:rPr>
        <w:t xml:space="preserve">采购项目的潜在供应商应在</w:t>
      </w:r>
      <w:r>
        <w:rPr>
          <w:rFonts w:hint="eastAsia" w:ascii="宋体" w:hAnsi="宋体" w:cs="宋体"/>
          <w:sz w:val="24"/>
          <w:u w:val="single"/>
        </w:rPr>
        <w:t xml:space="preserve">“苏采云”政府采购交易系统（以下简称苏采云系统”）</w:t>
      </w:r>
      <w:r>
        <w:rPr>
          <w:rFonts w:hint="eastAsia" w:ascii="宋体" w:hAnsi="宋体"/>
          <w:sz w:val="24"/>
        </w:rPr>
        <w:t xml:space="preserve">获取招标文件，并于</w:t>
      </w:r>
      <w:r>
        <w:rPr>
          <w:rFonts w:hint="eastAsia" w:ascii="宋体" w:hAnsi="宋体"/>
          <w:sz w:val="24"/>
          <w:u w:val="single"/>
        </w:rPr>
        <w:t xml:space="preserve">202</w:t>
      </w:r>
      <w:r>
        <w:rPr>
          <w:rFonts w:ascii="宋体" w:hAnsi="宋体"/>
          <w:sz w:val="24"/>
          <w:u w:val="single"/>
        </w:rPr>
        <w:t xml:space="preserve">5</w:t>
      </w:r>
      <w:r>
        <w:rPr>
          <w:rFonts w:hint="eastAsia" w:ascii="宋体" w:hAnsi="宋体"/>
          <w:sz w:val="24"/>
          <w:u w:val="single"/>
        </w:rPr>
        <w:t xml:space="preserve">年11月</w:t>
      </w:r>
      <w:r>
        <w:rPr>
          <w:rFonts w:ascii="宋体" w:hAnsi="宋体"/>
          <w:sz w:val="24"/>
          <w:u w:val="single"/>
        </w:rPr>
        <w:t xml:space="preserve">2</w:t>
      </w:r>
      <w:r>
        <w:rPr>
          <w:rFonts w:ascii="宋体" w:hAnsi="宋体"/>
          <w:sz w:val="24"/>
          <w:u w:val="single"/>
        </w:rPr>
        <w:t xml:space="preserve">4</w:t>
      </w:r>
      <w:r>
        <w:rPr>
          <w:rFonts w:hint="eastAsia" w:ascii="宋体" w:hAnsi="宋体"/>
          <w:sz w:val="24"/>
          <w:u w:val="single"/>
        </w:rPr>
        <w:t xml:space="preserve">日</w:t>
      </w:r>
      <w:r>
        <w:rPr>
          <w:rFonts w:ascii="宋体" w:hAnsi="宋体"/>
          <w:sz w:val="24"/>
          <w:u w:val="single"/>
        </w:rPr>
        <w:t xml:space="preserve">09</w:t>
      </w:r>
      <w:r>
        <w:rPr>
          <w:rFonts w:hint="eastAsia" w:ascii="宋体" w:hAnsi="宋体"/>
          <w:sz w:val="24"/>
          <w:u w:val="single"/>
        </w:rPr>
        <w:t xml:space="preserve">:30</w:t>
      </w:r>
      <w:r>
        <w:rPr>
          <w:rFonts w:hint="eastAsia" w:ascii="宋体" w:hAnsi="宋体"/>
          <w:bCs/>
          <w:sz w:val="24"/>
        </w:rPr>
        <w:t xml:space="preserve">（北京时间）前递交响应文件</w:t>
      </w:r>
      <w:r>
        <w:rPr>
          <w:rFonts w:hint="eastAsia" w:ascii="宋体" w:hAnsi="宋体"/>
          <w:sz w:val="24"/>
        </w:rPr>
        <w:t xml:space="preserve">。</w:t>
      </w:r>
      <w:r/>
    </w:p>
    <w:p>
      <w:pPr>
        <w:spacing w:line="360" w:lineRule="auto"/>
        <w:rPr>
          <w:rFonts w:ascii="宋体" w:hAnsi="宋体" w:cs="宋体"/>
          <w:b/>
          <w:sz w:val="24"/>
        </w:rPr>
      </w:pPr>
      <w:r/>
      <w:bookmarkStart w:id="2" w:name="_Toc28359079"/>
      <w:r/>
      <w:bookmarkStart w:id="3" w:name="_Toc35393621"/>
      <w:r/>
      <w:bookmarkStart w:id="4" w:name="_Toc35393790"/>
      <w:r/>
      <w:bookmarkStart w:id="5" w:name="_Toc28359002"/>
      <w:r/>
      <w:bookmarkStart w:id="6" w:name="_Hlk24379207"/>
      <w:r>
        <w:rPr>
          <w:rFonts w:hint="eastAsia" w:ascii="宋体" w:hAnsi="宋体" w:cs="宋体"/>
          <w:b/>
          <w:sz w:val="24"/>
        </w:rPr>
        <w:t xml:space="preserve">一、项目基本情况</w:t>
      </w:r>
      <w:bookmarkEnd w:id="2"/>
      <w:r/>
      <w:bookmarkEnd w:id="3"/>
      <w:r/>
      <w:bookmarkEnd w:id="4"/>
      <w:r/>
      <w:bookmarkEnd w:id="5"/>
      <w:r/>
      <w:r/>
    </w:p>
    <w:p>
      <w:pPr>
        <w:ind w:firstLine="480"/>
        <w:spacing w:line="360" w:lineRule="auto"/>
        <w:rPr>
          <w:rFonts w:ascii="宋体" w:hAnsi="宋体"/>
          <w:sz w:val="24"/>
        </w:rPr>
      </w:pPr>
      <w:r>
        <w:rPr>
          <w:rFonts w:hint="eastAsia" w:ascii="宋体" w:hAnsi="宋体"/>
          <w:sz w:val="24"/>
        </w:rPr>
        <w:t xml:space="preserve">项目编号：</w:t>
      </w:r>
      <w:r>
        <w:rPr>
          <w:rFonts w:hint="eastAsia" w:ascii="宋体" w:hAnsi="宋体"/>
          <w:sz w:val="24"/>
        </w:rPr>
        <w:t xml:space="preserve">JSZC-320506-YZZJ-C2025-0031</w:t>
      </w:r>
      <w:r/>
    </w:p>
    <w:p>
      <w:pPr>
        <w:ind w:firstLine="480"/>
        <w:spacing w:line="360" w:lineRule="auto"/>
        <w:rPr>
          <w:rFonts w:ascii="宋体" w:hAnsi="宋体"/>
          <w:sz w:val="24"/>
        </w:rPr>
      </w:pPr>
      <w:r>
        <w:rPr>
          <w:rFonts w:hint="eastAsia" w:ascii="宋体" w:hAnsi="宋体"/>
          <w:sz w:val="24"/>
        </w:rPr>
        <w:t xml:space="preserve">项目名称：</w:t>
      </w:r>
      <w:r>
        <w:rPr>
          <w:rFonts w:hint="eastAsia" w:ascii="宋体" w:hAnsi="宋体"/>
          <w:sz w:val="24"/>
        </w:rPr>
        <w:t xml:space="preserve">苏州市吴中区万禄山北侧滑坡崩塌地质灾害治理（水土保持）工程监理项目</w:t>
      </w:r>
      <w:r/>
    </w:p>
    <w:p>
      <w:pPr>
        <w:ind w:firstLine="480"/>
        <w:spacing w:line="360" w:lineRule="auto"/>
        <w:rPr>
          <w:rFonts w:ascii="宋体" w:hAnsi="宋体"/>
          <w:sz w:val="24"/>
        </w:rPr>
      </w:pPr>
      <w:r>
        <w:rPr>
          <w:rFonts w:hint="eastAsia" w:ascii="宋体" w:hAnsi="宋体"/>
          <w:sz w:val="24"/>
        </w:rPr>
        <w:t xml:space="preserve">采购方式：竞争性磋商</w:t>
      </w:r>
      <w:bookmarkEnd w:id="6"/>
      <w:r/>
      <w:r/>
    </w:p>
    <w:p>
      <w:pPr>
        <w:ind w:firstLine="480"/>
        <w:spacing w:line="360" w:lineRule="auto"/>
        <w:rPr>
          <w:rFonts w:ascii="宋体" w:hAnsi="宋体"/>
          <w:sz w:val="24"/>
        </w:rPr>
      </w:pPr>
      <w:r/>
      <w:bookmarkStart w:id="7" w:name="OLE_LINK136"/>
      <w:r>
        <w:rPr>
          <w:rFonts w:hint="eastAsia" w:ascii="宋体" w:hAnsi="宋体"/>
          <w:sz w:val="24"/>
        </w:rPr>
        <w:t xml:space="preserve">预算金额：</w:t>
      </w:r>
      <w:r>
        <w:rPr>
          <w:rFonts w:hint="eastAsia" w:ascii="宋体" w:hAnsi="宋体"/>
          <w:sz w:val="24"/>
        </w:rPr>
        <w:t xml:space="preserve">壹佰捌拾陆万陆仟伍佰元整</w:t>
      </w:r>
      <w:r>
        <w:rPr>
          <w:rFonts w:hint="eastAsia" w:ascii="宋体" w:hAnsi="宋体"/>
          <w:sz w:val="24"/>
        </w:rPr>
        <w:t xml:space="preserve">（￥</w:t>
      </w:r>
      <w:r>
        <w:rPr>
          <w:rFonts w:hint="eastAsia" w:ascii="宋体" w:hAnsi="宋体"/>
          <w:sz w:val="24"/>
        </w:rPr>
        <w:t xml:space="preserve">1866500.00</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最高限价：</w:t>
      </w:r>
      <w:r>
        <w:rPr>
          <w:rFonts w:hint="eastAsia" w:ascii="宋体" w:hAnsi="宋体"/>
          <w:sz w:val="24"/>
        </w:rPr>
        <w:t xml:space="preserve">壹佰捌拾陆万陆仟伍佰元整</w:t>
      </w:r>
      <w:r>
        <w:rPr>
          <w:rFonts w:hint="eastAsia" w:ascii="宋体" w:hAnsi="宋体"/>
          <w:sz w:val="24"/>
        </w:rPr>
        <w:t xml:space="preserve">（￥</w:t>
      </w:r>
      <w:r>
        <w:rPr>
          <w:rFonts w:hint="eastAsia" w:ascii="宋体" w:hAnsi="宋体"/>
          <w:sz w:val="24"/>
        </w:rPr>
        <w:t xml:space="preserve">1866500.00</w:t>
      </w:r>
      <w:r>
        <w:rPr>
          <w:rFonts w:hint="eastAsia" w:ascii="宋体" w:hAnsi="宋体"/>
          <w:sz w:val="24"/>
        </w:rPr>
        <w:t xml:space="preserve">）</w:t>
      </w:r>
      <w:bookmarkEnd w:id="7"/>
      <w:r/>
      <w:r/>
    </w:p>
    <w:p>
      <w:pPr>
        <w:ind w:firstLine="480"/>
        <w:spacing w:line="360" w:lineRule="auto"/>
        <w:rPr>
          <w:rFonts w:ascii="宋体" w:hAnsi="宋体"/>
          <w:sz w:val="24"/>
        </w:rPr>
      </w:pPr>
      <w:r>
        <w:rPr>
          <w:rFonts w:hint="eastAsia" w:ascii="宋体" w:hAnsi="宋体"/>
          <w:sz w:val="24"/>
        </w:rPr>
        <w:t xml:space="preserve">采购需求：详见采购文件第三章</w:t>
      </w:r>
      <w:r/>
    </w:p>
    <w:p>
      <w:pPr>
        <w:ind w:firstLine="480"/>
        <w:spacing w:line="360" w:lineRule="auto"/>
        <w:rPr>
          <w:rFonts w:ascii="宋体" w:hAnsi="宋体"/>
          <w:sz w:val="24"/>
        </w:rPr>
      </w:pPr>
      <w:r>
        <w:rPr>
          <w:rFonts w:hint="eastAsia" w:ascii="宋体" w:hAnsi="宋体"/>
          <w:sz w:val="24"/>
        </w:rPr>
        <w:t xml:space="preserve">服务期限：</w:t>
      </w:r>
      <w:r>
        <w:rPr>
          <w:rFonts w:hint="eastAsia" w:ascii="宋体" w:hAnsi="宋体"/>
          <w:sz w:val="24"/>
        </w:rPr>
        <w:t xml:space="preserve">900日历天</w:t>
      </w:r>
      <w:r>
        <w:rPr>
          <w:rFonts w:hint="eastAsia" w:ascii="宋体" w:hAnsi="宋体"/>
          <w:sz w:val="24"/>
        </w:rPr>
        <w:t xml:space="preserve">。（具体以合同签订时间为准）</w:t>
      </w:r>
      <w:r/>
    </w:p>
    <w:p>
      <w:pPr>
        <w:ind w:firstLine="480"/>
        <w:spacing w:line="360" w:lineRule="auto"/>
        <w:rPr>
          <w:rFonts w:ascii="宋体" w:hAnsi="宋体"/>
          <w:sz w:val="24"/>
        </w:rPr>
      </w:pPr>
      <w:r>
        <w:rPr>
          <w:rFonts w:hint="eastAsia" w:ascii="宋体" w:hAnsi="宋体"/>
          <w:sz w:val="24"/>
        </w:rPr>
        <w:t xml:space="preserve">本项目不接受联合体。</w:t>
      </w:r>
      <w:r/>
    </w:p>
    <w:p>
      <w:pPr>
        <w:spacing w:line="360" w:lineRule="auto"/>
        <w:rPr>
          <w:rFonts w:ascii="宋体" w:hAnsi="宋体" w:cs="宋体"/>
          <w:b/>
          <w:sz w:val="24"/>
        </w:rPr>
      </w:pPr>
      <w:r/>
      <w:bookmarkStart w:id="8" w:name="_Toc35393799"/>
      <w:r/>
      <w:bookmarkStart w:id="9" w:name="_Toc28359090"/>
      <w:r/>
      <w:bookmarkStart w:id="10" w:name="_Toc28359013"/>
      <w:r/>
      <w:bookmarkStart w:id="11" w:name="_Toc35393630"/>
      <w:r>
        <w:rPr>
          <w:rFonts w:hint="eastAsia" w:ascii="宋体" w:hAnsi="宋体" w:cs="宋体"/>
          <w:b/>
          <w:sz w:val="24"/>
        </w:rPr>
        <w:t xml:space="preserve">二、申请人的资格要求：</w:t>
      </w:r>
      <w:bookmarkEnd w:id="8"/>
      <w:r/>
      <w:bookmarkEnd w:id="9"/>
      <w:r/>
      <w:bookmarkEnd w:id="10"/>
      <w:r/>
      <w:bookmarkEnd w:id="11"/>
      <w:r/>
      <w:r/>
    </w:p>
    <w:p>
      <w:pPr>
        <w:ind w:firstLine="480"/>
        <w:spacing w:line="360" w:lineRule="auto"/>
        <w:rPr>
          <w:rFonts w:ascii="宋体" w:hAnsi="宋体"/>
          <w:sz w:val="24"/>
        </w:rPr>
      </w:pPr>
      <w:r>
        <w:rPr>
          <w:rFonts w:hint="eastAsia" w:ascii="宋体" w:hAnsi="宋体"/>
          <w:sz w:val="24"/>
        </w:rPr>
        <w:t xml:space="preserve">1、满足《中华人民共和国政府采购法》第二十二条规定；</w:t>
      </w:r>
      <w:r/>
    </w:p>
    <w:p>
      <w:pPr>
        <w:ind w:firstLine="480"/>
        <w:spacing w:line="360" w:lineRule="auto"/>
        <w:rPr>
          <w:rFonts w:ascii="宋体" w:hAnsi="宋体"/>
          <w:sz w:val="24"/>
        </w:rPr>
      </w:pPr>
      <w:r/>
      <w:bookmarkStart w:id="12" w:name="_Toc28359003"/>
      <w:r>
        <w:rPr>
          <w:rFonts w:hint="eastAsia" w:ascii="宋体" w:hAnsi="宋体"/>
          <w:sz w:val="24"/>
        </w:rPr>
        <w:t xml:space="preserve">（1）</w:t>
      </w:r>
      <w:bookmarkStart w:id="13" w:name="OLE_LINK137"/>
      <w:r/>
      <w:bookmarkStart w:id="14" w:name="OLE_LINK138"/>
      <w:r>
        <w:rPr>
          <w:rFonts w:hint="eastAsia" w:ascii="宋体" w:hAnsi="宋体"/>
          <w:sz w:val="24"/>
        </w:rPr>
        <w:t xml:space="preserve">具有独立承担民事责任的能力；</w:t>
      </w:r>
      <w:bookmarkEnd w:id="13"/>
      <w:r/>
      <w:bookmarkEnd w:id="14"/>
      <w:r/>
      <w:r/>
    </w:p>
    <w:p>
      <w:pPr>
        <w:ind w:firstLine="480"/>
        <w:spacing w:line="360" w:lineRule="auto"/>
        <w:rPr>
          <w:rFonts w:ascii="宋体" w:hAnsi="宋体"/>
          <w:sz w:val="24"/>
        </w:rPr>
      </w:pPr>
      <w:r>
        <w:rPr>
          <w:rFonts w:hint="eastAsia" w:ascii="宋体" w:hAnsi="宋体"/>
          <w:sz w:val="24"/>
        </w:rPr>
        <w:t xml:space="preserve">（2）</w:t>
      </w:r>
      <w:bookmarkStart w:id="15" w:name="OLE_LINK139"/>
      <w:r/>
      <w:bookmarkStart w:id="16" w:name="OLE_LINK140"/>
      <w:r>
        <w:rPr>
          <w:rFonts w:hint="eastAsia" w:ascii="宋体" w:hAnsi="宋体"/>
          <w:sz w:val="24"/>
        </w:rPr>
        <w:t xml:space="preserve">具有良好的商业信誉和健全的财务会计制度；</w:t>
      </w:r>
      <w:bookmarkEnd w:id="15"/>
      <w:r/>
      <w:bookmarkEnd w:id="16"/>
      <w:r/>
      <w:r/>
    </w:p>
    <w:p>
      <w:pPr>
        <w:ind w:firstLine="480"/>
        <w:spacing w:line="360" w:lineRule="auto"/>
        <w:rPr>
          <w:rFonts w:ascii="宋体" w:hAnsi="宋体"/>
          <w:sz w:val="24"/>
        </w:rPr>
      </w:pPr>
      <w:r>
        <w:rPr>
          <w:rFonts w:hint="eastAsia" w:ascii="宋体" w:hAnsi="宋体"/>
          <w:sz w:val="24"/>
        </w:rPr>
        <w:t xml:space="preserve">（3）</w:t>
      </w:r>
      <w:bookmarkStart w:id="17" w:name="OLE_LINK141"/>
      <w:r/>
      <w:bookmarkStart w:id="18" w:name="OLE_LINK142"/>
      <w:r>
        <w:rPr>
          <w:rFonts w:hint="eastAsia" w:ascii="宋体" w:hAnsi="宋体"/>
          <w:sz w:val="24"/>
        </w:rPr>
        <w:t xml:space="preserve">具有履行合同所必需的设备和专业技术能力；</w:t>
      </w:r>
      <w:bookmarkEnd w:id="17"/>
      <w:r/>
      <w:bookmarkEnd w:id="18"/>
      <w:r/>
      <w:r/>
    </w:p>
    <w:p>
      <w:pPr>
        <w:ind w:firstLine="480"/>
        <w:spacing w:line="360" w:lineRule="auto"/>
        <w:rPr>
          <w:rFonts w:ascii="宋体" w:hAnsi="宋体"/>
          <w:sz w:val="24"/>
        </w:rPr>
      </w:pPr>
      <w:r>
        <w:rPr>
          <w:rFonts w:hint="eastAsia" w:ascii="宋体" w:hAnsi="宋体"/>
          <w:sz w:val="24"/>
        </w:rPr>
        <w:t xml:space="preserve">（4）</w:t>
      </w:r>
      <w:bookmarkStart w:id="19" w:name="OLE_LINK143"/>
      <w:r>
        <w:rPr>
          <w:rFonts w:hint="eastAsia" w:ascii="宋体" w:hAnsi="宋体"/>
          <w:sz w:val="24"/>
        </w:rPr>
        <w:t xml:space="preserve">有依法缴纳税收和社会保障资金的良好记录；</w:t>
      </w:r>
      <w:bookmarkEnd w:id="19"/>
      <w:r/>
      <w:r/>
    </w:p>
    <w:p>
      <w:pPr>
        <w:ind w:firstLine="480"/>
        <w:spacing w:line="360" w:lineRule="auto"/>
        <w:rPr>
          <w:rFonts w:ascii="宋体" w:hAnsi="宋体"/>
          <w:sz w:val="24"/>
        </w:rPr>
      </w:pPr>
      <w:r>
        <w:rPr>
          <w:rFonts w:hint="eastAsia" w:ascii="宋体" w:hAnsi="宋体"/>
          <w:sz w:val="24"/>
        </w:rPr>
        <w:t xml:space="preserve">（5）</w:t>
      </w:r>
      <w:bookmarkStart w:id="20" w:name="OLE_LINK144"/>
      <w:r/>
      <w:bookmarkStart w:id="21" w:name="OLE_LINK145"/>
      <w:r>
        <w:rPr>
          <w:rFonts w:hint="eastAsia" w:ascii="宋体" w:hAnsi="宋体"/>
          <w:sz w:val="24"/>
        </w:rPr>
        <w:t xml:space="preserve">参加政府采购活动前三年内，在经营活动中没有重大违法记录；</w:t>
      </w:r>
      <w:bookmarkEnd w:id="20"/>
      <w:r/>
      <w:bookmarkEnd w:id="21"/>
      <w:r/>
      <w:r/>
    </w:p>
    <w:p>
      <w:pPr>
        <w:ind w:firstLine="480"/>
        <w:spacing w:line="360" w:lineRule="auto"/>
        <w:rPr>
          <w:rFonts w:ascii="宋体" w:hAnsi="宋体"/>
          <w:sz w:val="24"/>
        </w:rPr>
      </w:pPr>
      <w:r>
        <w:rPr>
          <w:rFonts w:hint="eastAsia" w:ascii="宋体" w:hAnsi="宋体"/>
          <w:sz w:val="24"/>
        </w:rPr>
        <w:t xml:space="preserve">（6）</w:t>
      </w:r>
      <w:bookmarkStart w:id="22" w:name="OLE_LINK146"/>
      <w:r/>
      <w:bookmarkStart w:id="23" w:name="OLE_LINK147"/>
      <w:r>
        <w:rPr>
          <w:rFonts w:hint="eastAsia" w:ascii="宋体" w:hAnsi="宋体"/>
          <w:sz w:val="24"/>
        </w:rPr>
        <w:t xml:space="preserve">法律、行政法规规定的其他条件；</w:t>
      </w:r>
      <w:bookmarkStart w:id="24" w:name="_Toc28359014"/>
      <w:r/>
      <w:bookmarkStart w:id="25" w:name="_Toc28359091"/>
      <w:r/>
      <w:bookmarkEnd w:id="12"/>
      <w:r/>
      <w:bookmarkEnd w:id="22"/>
      <w:r/>
      <w:bookmarkEnd w:id="23"/>
      <w:r/>
      <w:r/>
    </w:p>
    <w:p>
      <w:pPr>
        <w:ind w:firstLine="480"/>
        <w:spacing w:line="360" w:lineRule="auto"/>
        <w:rPr>
          <w:rFonts w:ascii="宋体" w:hAnsi="宋体"/>
          <w:sz w:val="24"/>
        </w:rPr>
      </w:pPr>
      <w:r>
        <w:rPr>
          <w:rFonts w:hint="eastAsia" w:ascii="宋体" w:hAnsi="宋体"/>
          <w:sz w:val="24"/>
        </w:rPr>
        <w:t xml:space="preserve">2、本项目的特定资格要求：</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（1）供应商具有</w:t>
      </w:r>
      <w:r>
        <w:rPr>
          <w:rFonts w:hint="eastAsia" w:ascii="宋体" w:hAnsi="宋体" w:cs="宋体"/>
          <w:b/>
          <w:bCs/>
          <w:sz w:val="24"/>
          <w:szCs w:val="24"/>
        </w:rPr>
        <w:t xml:space="preserve">地质灾害治理工程监理甲级</w:t>
      </w:r>
      <w:r>
        <w:rPr>
          <w:rFonts w:hint="eastAsia" w:ascii="宋体" w:hAnsi="宋体" w:cs="宋体"/>
          <w:b/>
          <w:bCs/>
          <w:sz w:val="24"/>
          <w:szCs w:val="24"/>
        </w:rPr>
        <w:t xml:space="preserve">资质；</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w:t>
      </w:r>
      <w:r>
        <w:rPr>
          <w:rFonts w:hint="eastAsia" w:ascii="宋体" w:hAnsi="宋体" w:cs="宋体"/>
          <w:sz w:val="24"/>
          <w:szCs w:val="24"/>
        </w:rPr>
        <w:t xml:space="preserve">未被“信用中国”网站（www.creditchina.gov.cn）列入失信被执行人、重大税收违法案件当事人名单、政府采购严重失信行为记录名单</w:t>
      </w:r>
      <w:r/>
    </w:p>
    <w:p>
      <w:pPr>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w:t>
      </w:r>
      <w:bookmarkStart w:id="26" w:name="_Toc35393631"/>
      <w:r/>
      <w:bookmarkStart w:id="27" w:name="_Toc35393800"/>
      <w:r>
        <w:rPr>
          <w:rFonts w:hint="eastAsia" w:ascii="宋体" w:hAnsi="宋体"/>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cs="宋体"/>
          <w:bCs/>
          <w:sz w:val="24"/>
        </w:rPr>
        <w:t xml:space="preserve">落实政府采购政策需满足的资格要求：</w:t>
      </w:r>
      <w:r>
        <w:rPr>
          <w:rFonts w:ascii="宋体" w:hAnsi="宋体" w:cs="宋体"/>
          <w:sz w:val="24"/>
        </w:rPr>
        <w:t xml:space="preserve">此项目专门面向中小微企业采购，供应</w:t>
      </w:r>
      <w:r>
        <w:rPr>
          <w:rFonts w:ascii="宋体" w:hAnsi="宋体" w:cs="宋体"/>
          <w:sz w:val="24"/>
        </w:rPr>
        <w:t xml:space="preserve">商必须提供《中小企业声明函》或《残疾人福利性单位声明函》或由省级以上监狱管理局、戒毒管理局（含新疆生产建设兵团）出具的属于监狱企业的证明文件</w:t>
      </w:r>
      <w:r>
        <w:rPr>
          <w:rFonts w:hint="eastAsia" w:ascii="宋体" w:hAnsi="宋体" w:cs="宋体"/>
          <w:bCs/>
          <w:sz w:val="24"/>
        </w:rPr>
        <w:t xml:space="preserve">。</w:t>
      </w:r>
      <w:r/>
    </w:p>
    <w:p>
      <w:pPr>
        <w:spacing w:line="360" w:lineRule="auto"/>
        <w:rPr>
          <w:rFonts w:ascii="宋体" w:hAnsi="宋体" w:cs="宋体"/>
          <w:b/>
          <w:sz w:val="24"/>
        </w:rPr>
      </w:pPr>
      <w:r>
        <w:rPr>
          <w:rFonts w:hint="eastAsia" w:ascii="宋体" w:hAnsi="宋体" w:cs="宋体"/>
          <w:b/>
          <w:sz w:val="24"/>
        </w:rPr>
        <w:t xml:space="preserve">三、获取采购文件</w:t>
      </w:r>
      <w:bookmarkEnd w:id="24"/>
      <w:r/>
      <w:bookmarkEnd w:id="25"/>
      <w:r/>
      <w:bookmarkEnd w:id="26"/>
      <w:r/>
      <w:bookmarkEnd w:id="27"/>
      <w:r/>
      <w:r/>
    </w:p>
    <w:p>
      <w:pPr>
        <w:ind w:firstLine="480"/>
        <w:spacing w:line="360" w:lineRule="auto"/>
      </w:pPr>
      <w:r>
        <w:rPr>
          <w:rFonts w:hint="eastAsia" w:ascii="宋体" w:hAnsi="宋体" w:cs="宋体"/>
          <w:sz w:val="24"/>
        </w:rPr>
        <w:t xml:space="preserve">时间：自公告发布之日起至2025年</w:t>
      </w:r>
      <w:r>
        <w:rPr>
          <w:rFonts w:ascii="宋体" w:hAnsi="宋体" w:cs="宋体"/>
          <w:sz w:val="24"/>
        </w:rPr>
        <w:t xml:space="preserve">11</w:t>
      </w:r>
      <w:r>
        <w:rPr>
          <w:rFonts w:hint="eastAsia" w:ascii="宋体" w:hAnsi="宋体" w:cs="宋体"/>
          <w:sz w:val="24"/>
        </w:rPr>
        <w:t xml:space="preserve">月</w:t>
      </w:r>
      <w:r>
        <w:rPr>
          <w:rFonts w:ascii="宋体" w:hAnsi="宋体" w:cs="宋体"/>
          <w:sz w:val="24"/>
        </w:rPr>
        <w:t xml:space="preserve">19</w:t>
      </w:r>
      <w:r>
        <w:rPr>
          <w:rFonts w:hint="eastAsia" w:ascii="宋体" w:hAnsi="宋体" w:cs="宋体"/>
          <w:sz w:val="24"/>
        </w:rPr>
        <w:t xml:space="preserve">日</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地点：“苏采云”政府采购交易系统 </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方式</w:t>
      </w:r>
      <w:r>
        <w:rPr>
          <w:rFonts w:hint="eastAsia" w:ascii="宋体" w:hAnsi="宋体" w:cs="宋体"/>
          <w:bCs/>
          <w:sz w:val="24"/>
        </w:rPr>
        <w:t xml:space="preserve">：</w:t>
      </w:r>
      <w:r>
        <w:rPr>
          <w:rFonts w:hint="eastAsia" w:ascii="宋体" w:hAnsi="宋体" w:cs="宋体"/>
          <w:sz w:val="24"/>
          <w:szCs w:val="24"/>
        </w:rPr>
        <w:t xml:space="preserve">线上获取</w:t>
      </w:r>
      <w:r/>
    </w:p>
    <w:p>
      <w:pPr>
        <w:ind w:firstLine="480"/>
        <w:jc w:val="left"/>
        <w:spacing w:line="360" w:lineRule="auto"/>
        <w:widowControl/>
        <w:rPr>
          <w:rFonts w:ascii="宋体" w:hAnsi="宋体" w:cs="宋体"/>
          <w:sz w:val="24"/>
        </w:rPr>
      </w:pPr>
      <w:r>
        <w:rPr>
          <w:rFonts w:hint="eastAsia" w:ascii="宋体" w:hAnsi="宋体" w:cs="宋体"/>
          <w:sz w:val="24"/>
          <w:szCs w:val="24"/>
        </w:rPr>
        <w:t xml:space="preserve">售价：</w:t>
      </w:r>
      <w:r/>
    </w:p>
    <w:p>
      <w:pPr>
        <w:spacing w:line="360" w:lineRule="auto"/>
        <w:rPr>
          <w:rFonts w:ascii="宋体" w:hAnsi="宋体" w:cs="宋体"/>
          <w:b/>
          <w:bCs/>
          <w:sz w:val="24"/>
        </w:rPr>
      </w:pPr>
      <w:r/>
      <w:bookmarkStart w:id="28" w:name="_Toc28359015"/>
      <w:r/>
      <w:bookmarkStart w:id="29" w:name="_Toc35393632"/>
      <w:r/>
      <w:bookmarkStart w:id="30" w:name="_Toc35393801"/>
      <w:r/>
      <w:bookmarkStart w:id="31" w:name="_Toc28359092"/>
      <w:r>
        <w:rPr>
          <w:rFonts w:hint="eastAsia" w:ascii="宋体" w:hAnsi="宋体" w:cs="宋体"/>
          <w:b/>
          <w:sz w:val="24"/>
        </w:rPr>
        <w:t xml:space="preserve">四、</w:t>
      </w:r>
      <w:bookmarkEnd w:id="28"/>
      <w:r/>
      <w:bookmarkEnd w:id="29"/>
      <w:r/>
      <w:bookmarkEnd w:id="30"/>
      <w:r/>
      <w:bookmarkEnd w:id="31"/>
      <w:r>
        <w:rPr>
          <w:rFonts w:hint="eastAsia" w:ascii="宋体" w:hAnsi="宋体" w:cs="宋体"/>
          <w:b/>
          <w:sz w:val="24"/>
        </w:rPr>
        <w:t xml:space="preserve">响应文件提交</w:t>
      </w:r>
      <w:r/>
    </w:p>
    <w:p>
      <w:pPr>
        <w:ind w:firstLine="480"/>
        <w:spacing w:line="360" w:lineRule="auto"/>
        <w:rPr>
          <w:rFonts w:ascii="宋体" w:hAnsi="宋体" w:cs="宋体"/>
          <w:sz w:val="24"/>
        </w:rPr>
      </w:pPr>
      <w:r>
        <w:rPr>
          <w:rFonts w:hint="eastAsia" w:ascii="宋体" w:hAnsi="宋体" w:cs="宋体"/>
          <w:sz w:val="24"/>
        </w:rPr>
        <w:t xml:space="preserve">截止时间：2025年</w:t>
      </w:r>
      <w:r>
        <w:rPr>
          <w:rFonts w:ascii="宋体" w:hAnsi="宋体" w:cs="宋体"/>
          <w:sz w:val="24"/>
        </w:rPr>
        <w:t xml:space="preserve">11</w:t>
      </w:r>
      <w:r>
        <w:rPr>
          <w:rFonts w:hint="eastAsia" w:ascii="宋体" w:hAnsi="宋体" w:cs="宋体"/>
          <w:sz w:val="24"/>
        </w:rPr>
        <w:t xml:space="preserve">月</w:t>
      </w:r>
      <w:r>
        <w:rPr>
          <w:rFonts w:ascii="宋体" w:hAnsi="宋体" w:cs="宋体"/>
          <w:sz w:val="24"/>
        </w:rPr>
        <w:t xml:space="preserve">24</w:t>
      </w:r>
      <w:r>
        <w:rPr>
          <w:rFonts w:hint="eastAsia" w:ascii="宋体" w:hAnsi="宋体" w:cs="宋体"/>
          <w:sz w:val="24"/>
        </w:rPr>
        <w:t xml:space="preserve">日</w:t>
      </w:r>
      <w:r>
        <w:rPr>
          <w:rFonts w:ascii="宋体" w:hAnsi="宋体" w:cs="宋体"/>
          <w:sz w:val="24"/>
        </w:rPr>
        <w:t xml:space="preserve">09</w:t>
      </w:r>
      <w:r>
        <w:rPr>
          <w:rFonts w:hint="eastAsia" w:ascii="宋体" w:hAnsi="宋体" w:cs="宋体"/>
          <w:sz w:val="24"/>
        </w:rPr>
        <w:t xml:space="preserve">:30（北京时间）</w:t>
      </w:r>
      <w:r/>
    </w:p>
    <w:p>
      <w:pPr>
        <w:ind w:firstLine="480"/>
        <w:spacing w:line="360" w:lineRule="auto"/>
        <w:rPr>
          <w:rFonts w:ascii="宋体" w:hAnsi="宋体" w:cs="宋体"/>
          <w:sz w:val="24"/>
        </w:rPr>
      </w:pPr>
      <w:r>
        <w:rPr>
          <w:rFonts w:hint="eastAsia" w:ascii="宋体" w:hAnsi="宋体" w:cs="宋体"/>
          <w:sz w:val="24"/>
        </w:rPr>
        <w:t xml:space="preserve">地点：“苏采云”政府采购交易系统（网址：</w:t>
      </w:r>
      <w:hyperlink r:id="rId15" w:tooltip="http://jszfcg.jsczt.cn/" w:history="1">
        <w:r>
          <w:rPr>
            <w:rStyle w:val="807"/>
            <w:rFonts w:hint="eastAsia" w:ascii="宋体" w:hAnsi="宋体" w:cs="宋体"/>
            <w:color w:val="auto"/>
            <w:sz w:val="24"/>
          </w:rPr>
          <w:t xml:space="preserve">http://jszfcg.jsczt.cn/</w:t>
        </w:r>
      </w:hyperlink>
      <w:r>
        <w:rPr>
          <w:rFonts w:hint="eastAsia" w:ascii="宋体" w:hAnsi="宋体" w:cs="宋体"/>
          <w:sz w:val="24"/>
        </w:rPr>
        <w:t xml:space="preserve">）</w:t>
      </w:r>
      <w:r/>
    </w:p>
    <w:p>
      <w:pPr>
        <w:spacing w:line="360" w:lineRule="auto"/>
        <w:rPr>
          <w:rFonts w:ascii="宋体" w:hAnsi="宋体" w:cs="宋体"/>
          <w:b/>
          <w:bCs/>
          <w:sz w:val="24"/>
        </w:rPr>
      </w:pPr>
      <w:r>
        <w:rPr>
          <w:rFonts w:hint="eastAsia" w:ascii="宋体" w:hAnsi="宋体" w:cs="宋体"/>
          <w:b/>
          <w:sz w:val="24"/>
        </w:rPr>
        <w:t xml:space="preserve">五、开启</w:t>
      </w:r>
      <w:r/>
    </w:p>
    <w:p>
      <w:pPr>
        <w:ind w:firstLine="480"/>
        <w:spacing w:line="360" w:lineRule="auto"/>
        <w:rPr>
          <w:rFonts w:ascii="宋体" w:hAnsi="宋体" w:cs="宋体"/>
          <w:sz w:val="24"/>
        </w:rPr>
      </w:pPr>
      <w:r>
        <w:rPr>
          <w:rFonts w:hint="eastAsia" w:ascii="宋体" w:hAnsi="宋体" w:cs="宋体"/>
          <w:sz w:val="24"/>
        </w:rPr>
        <w:t xml:space="preserve">时间：2025年</w:t>
      </w:r>
      <w:r>
        <w:rPr>
          <w:rFonts w:ascii="宋体" w:hAnsi="宋体" w:cs="宋体"/>
          <w:sz w:val="24"/>
        </w:rPr>
        <w:t xml:space="preserve">11</w:t>
      </w:r>
      <w:r>
        <w:rPr>
          <w:rFonts w:hint="eastAsia" w:ascii="宋体" w:hAnsi="宋体" w:cs="宋体"/>
          <w:sz w:val="24"/>
        </w:rPr>
        <w:t xml:space="preserve">月</w:t>
      </w:r>
      <w:r>
        <w:rPr>
          <w:rFonts w:ascii="宋体" w:hAnsi="宋体" w:cs="宋体"/>
          <w:sz w:val="24"/>
        </w:rPr>
        <w:t xml:space="preserve">24</w:t>
      </w:r>
      <w:bookmarkStart w:id="32" w:name="_GoBack"/>
      <w:r/>
      <w:bookmarkEnd w:id="32"/>
      <w:r>
        <w:rPr>
          <w:rFonts w:hint="eastAsia" w:ascii="宋体" w:hAnsi="宋体" w:cs="宋体"/>
          <w:sz w:val="24"/>
        </w:rPr>
        <w:t xml:space="preserve">日</w:t>
      </w:r>
      <w:r>
        <w:rPr>
          <w:rFonts w:ascii="宋体" w:hAnsi="宋体" w:cs="宋体"/>
          <w:sz w:val="24"/>
        </w:rPr>
        <w:t xml:space="preserve">09</w:t>
      </w:r>
      <w:r>
        <w:rPr>
          <w:rFonts w:ascii="宋体" w:hAnsi="宋体" w:cs="宋体"/>
          <w:sz w:val="24"/>
        </w:rPr>
        <w:t xml:space="preserve">:30</w:t>
      </w:r>
      <w:r>
        <w:rPr>
          <w:rFonts w:hint="eastAsia" w:ascii="宋体" w:hAnsi="宋体" w:cs="宋体"/>
          <w:sz w:val="24"/>
        </w:rPr>
        <w:t xml:space="preserve">（北京时间）</w:t>
      </w:r>
      <w:r/>
    </w:p>
    <w:p>
      <w:pPr>
        <w:ind w:firstLine="480"/>
        <w:spacing w:line="360" w:lineRule="auto"/>
        <w:rPr>
          <w:rFonts w:ascii="宋体" w:hAnsi="宋体" w:cs="宋体"/>
          <w:sz w:val="24"/>
        </w:rPr>
      </w:pPr>
      <w:r>
        <w:rPr>
          <w:rFonts w:hint="eastAsia" w:ascii="宋体" w:hAnsi="宋体" w:cs="宋体"/>
          <w:sz w:val="24"/>
        </w:rPr>
        <w:t xml:space="preserve">地点：苏州市市辖区【平泷路】谈判磋商文件递交室 </w:t>
      </w:r>
      <w:r/>
    </w:p>
    <w:p>
      <w:pPr>
        <w:spacing w:line="360" w:lineRule="auto"/>
        <w:rPr>
          <w:rFonts w:ascii="宋体" w:hAnsi="宋体" w:cs="宋体"/>
          <w:b/>
          <w:sz w:val="24"/>
        </w:rPr>
      </w:pPr>
      <w:r>
        <w:rPr>
          <w:rFonts w:hint="eastAsia" w:ascii="宋体" w:hAnsi="宋体" w:cs="宋体"/>
          <w:b/>
          <w:sz w:val="24"/>
        </w:rPr>
        <w:t xml:space="preserve">六、公告期限</w:t>
      </w:r>
      <w:r/>
    </w:p>
    <w:p>
      <w:pPr>
        <w:ind w:firstLine="480"/>
        <w:spacing w:line="360" w:lineRule="auto"/>
        <w:rPr>
          <w:rFonts w:ascii="宋体" w:hAnsi="宋体"/>
          <w:bCs/>
          <w:sz w:val="24"/>
          <w:u w:val="single"/>
        </w:rPr>
      </w:pPr>
      <w:r>
        <w:rPr>
          <w:rFonts w:hint="eastAsia" w:ascii="宋体" w:hAnsi="宋体" w:cs="宋体"/>
          <w:sz w:val="24"/>
        </w:rPr>
        <w:t xml:space="preserve">自本公告发布之日起3个工作日。</w:t>
      </w:r>
      <w:r/>
    </w:p>
    <w:p>
      <w:pPr>
        <w:spacing w:line="360" w:lineRule="auto"/>
        <w:rPr>
          <w:rFonts w:ascii="宋体" w:hAnsi="宋体" w:cs="宋体"/>
          <w:b/>
          <w:sz w:val="24"/>
        </w:rPr>
      </w:pPr>
      <w:r/>
      <w:bookmarkStart w:id="33" w:name="_Toc35393635"/>
      <w:r/>
      <w:bookmarkStart w:id="34" w:name="_Toc35393804"/>
      <w:r>
        <w:rPr>
          <w:rFonts w:hint="eastAsia" w:ascii="宋体" w:hAnsi="宋体" w:cs="宋体"/>
          <w:b/>
          <w:sz w:val="24"/>
        </w:rPr>
        <w:t xml:space="preserve">七、其他补充事宜</w:t>
      </w:r>
      <w:bookmarkEnd w:id="33"/>
      <w:r/>
      <w:bookmarkEnd w:id="34"/>
      <w:r/>
      <w:r/>
    </w:p>
    <w:p>
      <w:pPr>
        <w:ind w:firstLine="480"/>
        <w:spacing w:line="360" w:lineRule="auto"/>
        <w:rPr>
          <w:rFonts w:ascii="宋体" w:hAnsi="宋体" w:cs="宋体"/>
          <w:sz w:val="24"/>
        </w:rPr>
      </w:pPr>
      <w:r/>
      <w:bookmarkStart w:id="35" w:name="_Toc28359095"/>
      <w:r/>
      <w:bookmarkStart w:id="36" w:name="_Toc28359018"/>
      <w:r/>
      <w:bookmarkStart w:id="37" w:name="_Toc35393805"/>
      <w:r/>
      <w:bookmarkStart w:id="38" w:name="_Toc35393636"/>
      <w:r>
        <w:rPr>
          <w:rFonts w:hint="eastAsia" w:ascii="宋体" w:hAnsi="宋体" w:cs="宋体"/>
          <w:sz w:val="24"/>
        </w:rPr>
        <w:t xml:space="preserve">1、本公告同时在江苏政府采购网、苏州市政府采购网发布。苏州市吴中区财政局政府采购监督电话：0512-65283947。</w:t>
      </w:r>
      <w:r/>
    </w:p>
    <w:p>
      <w:pPr>
        <w:ind w:firstLine="480"/>
        <w:spacing w:line="360" w:lineRule="auto"/>
        <w:rPr>
          <w:rFonts w:ascii="宋体" w:hAnsi="宋体" w:cs="宋体"/>
          <w:b/>
          <w:bCs/>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cs="宋体"/>
          <w:sz w:val="24"/>
        </w:rPr>
      </w:pPr>
      <w:r>
        <w:rPr>
          <w:rFonts w:hint="eastAsia" w:ascii="宋体" w:hAnsi="宋体" w:cs="宋体"/>
          <w:sz w:val="24"/>
        </w:rPr>
        <w:t xml:space="preserve">4、本项目支持政府采购合同信用融资。</w:t>
      </w:r>
      <w:r/>
    </w:p>
    <w:p>
      <w:pPr>
        <w:spacing w:line="360" w:lineRule="auto"/>
        <w:rPr>
          <w:rFonts w:ascii="宋体" w:hAnsi="宋体" w:cs="宋体"/>
          <w:b/>
          <w:sz w:val="24"/>
        </w:rPr>
      </w:pPr>
      <w:r>
        <w:rPr>
          <w:rFonts w:hint="eastAsia" w:ascii="宋体" w:hAnsi="宋体" w:cs="宋体"/>
          <w:b/>
          <w:sz w:val="24"/>
        </w:rPr>
        <w:t xml:space="preserve">八、凡对本次采购提出询问，请按</w:t>
      </w:r>
      <w:r>
        <w:rPr>
          <w:rFonts w:ascii="宋体" w:hAnsi="宋体" w:cs="宋体"/>
          <w:b/>
          <w:sz w:val="24"/>
        </w:rPr>
        <w:t xml:space="preserve">以下方式</w:t>
      </w:r>
      <w:r>
        <w:rPr>
          <w:rFonts w:hint="eastAsia" w:ascii="宋体" w:hAnsi="宋体" w:cs="宋体"/>
          <w:b/>
          <w:sz w:val="24"/>
        </w:rPr>
        <w:t xml:space="preserve">联系。</w:t>
      </w:r>
      <w:bookmarkEnd w:id="35"/>
      <w:r/>
      <w:bookmarkEnd w:id="36"/>
      <w:r/>
      <w:bookmarkEnd w:id="37"/>
      <w:r/>
      <w:bookmarkEnd w:id="38"/>
      <w:r/>
      <w:r/>
    </w:p>
    <w:p>
      <w:pPr>
        <w:ind w:firstLine="480"/>
        <w:spacing w:line="360" w:lineRule="auto"/>
        <w:rPr>
          <w:rFonts w:ascii="宋体" w:hAnsi="宋体" w:cs="宋体"/>
          <w:sz w:val="24"/>
        </w:rPr>
      </w:pPr>
      <w:r/>
      <w:bookmarkStart w:id="39" w:name="_Toc28359020"/>
      <w:r/>
      <w:bookmarkStart w:id="40" w:name="_Toc28359097"/>
      <w:r/>
      <w:bookmarkStart w:id="41" w:name="_Toc35393807"/>
      <w:r/>
      <w:bookmarkStart w:id="42" w:name="_Toc35393638"/>
      <w:r>
        <w:rPr>
          <w:rFonts w:hint="eastAsia" w:ascii="宋体" w:hAnsi="宋体" w:cs="宋体"/>
          <w:sz w:val="24"/>
        </w:rPr>
        <w:t xml:space="preserve">1.采购人信息</w:t>
      </w:r>
      <w:r/>
    </w:p>
    <w:p>
      <w:pPr>
        <w:ind w:firstLine="660"/>
        <w:spacing w:line="360" w:lineRule="auto"/>
        <w:rPr>
          <w:rFonts w:ascii="宋体" w:hAnsi="宋体" w:cs="宋体"/>
          <w:sz w:val="24"/>
        </w:rPr>
      </w:pPr>
      <w:r>
        <w:rPr>
          <w:rFonts w:hint="eastAsia" w:ascii="宋体" w:hAnsi="宋体" w:cs="宋体"/>
          <w:sz w:val="24"/>
        </w:rPr>
        <w:t xml:space="preserve">名称：</w:t>
      </w:r>
      <w:r>
        <w:rPr>
          <w:rFonts w:hint="eastAsia" w:ascii="宋体" w:hAnsi="宋体"/>
          <w:sz w:val="24"/>
        </w:rPr>
        <w:t xml:space="preserve">苏州市自然资源和规划局吴中分局</w:t>
      </w:r>
      <w:r/>
    </w:p>
    <w:p>
      <w:pPr>
        <w:ind w:firstLine="660"/>
        <w:spacing w:line="360" w:lineRule="auto"/>
        <w:rPr>
          <w:rFonts w:ascii="宋体" w:hAnsi="宋体" w:cs="宋体"/>
          <w:sz w:val="24"/>
        </w:rPr>
      </w:pPr>
      <w:r>
        <w:rPr>
          <w:rFonts w:hint="eastAsia" w:ascii="宋体" w:hAnsi="宋体" w:cs="宋体"/>
          <w:sz w:val="24"/>
        </w:rPr>
        <w:t xml:space="preserve">联系地址：苏州市吴中经济开发区越溪苏街117号</w:t>
      </w:r>
      <w:r/>
    </w:p>
    <w:p>
      <w:pPr>
        <w:ind w:firstLine="660"/>
        <w:spacing w:line="360" w:lineRule="auto"/>
        <w:rPr>
          <w:rFonts w:ascii="宋体" w:hAnsi="宋体" w:cs="宋体"/>
          <w:sz w:val="24"/>
          <w:szCs w:val="24"/>
        </w:rPr>
      </w:pPr>
      <w:r>
        <w:rPr>
          <w:rFonts w:hint="eastAsia" w:ascii="宋体" w:hAnsi="宋体" w:cs="宋体"/>
          <w:sz w:val="24"/>
          <w:szCs w:val="24"/>
        </w:rPr>
        <w:t xml:space="preserve">联系人:郭建文    </w:t>
      </w:r>
      <w:r/>
    </w:p>
    <w:p>
      <w:pPr>
        <w:ind w:firstLine="660"/>
        <w:spacing w:line="360" w:lineRule="auto"/>
        <w:rPr>
          <w:rFonts w:ascii="宋体" w:hAnsi="宋体" w:cs="宋体"/>
          <w:sz w:val="24"/>
        </w:rPr>
      </w:pPr>
      <w:r>
        <w:rPr>
          <w:rFonts w:hint="eastAsia" w:ascii="宋体" w:hAnsi="宋体" w:cs="宋体"/>
          <w:sz w:val="24"/>
          <w:szCs w:val="24"/>
        </w:rPr>
        <w:t xml:space="preserve">联系电话:0512-66986358 </w:t>
      </w:r>
      <w:r/>
    </w:p>
    <w:p>
      <w:pPr>
        <w:ind w:firstLine="480"/>
        <w:spacing w:line="360" w:lineRule="auto"/>
        <w:rPr>
          <w:rFonts w:ascii="宋体" w:hAnsi="宋体" w:cs="宋体"/>
          <w:sz w:val="24"/>
        </w:rPr>
      </w:pPr>
      <w:r>
        <w:rPr>
          <w:rFonts w:hint="eastAsia" w:ascii="宋体" w:hAnsi="宋体" w:cs="宋体"/>
          <w:sz w:val="24"/>
        </w:rPr>
        <w:t xml:space="preserve">2.采购代理机构信息</w:t>
      </w:r>
      <w:bookmarkEnd w:id="39"/>
      <w:r/>
      <w:bookmarkEnd w:id="40"/>
      <w:r/>
      <w:bookmarkEnd w:id="41"/>
      <w:r/>
      <w:bookmarkEnd w:id="42"/>
      <w:r/>
      <w:r/>
    </w:p>
    <w:p>
      <w:pPr>
        <w:ind w:firstLine="660"/>
        <w:spacing w:line="360" w:lineRule="auto"/>
        <w:rPr>
          <w:rFonts w:ascii="宋体" w:hAnsi="宋体" w:cs="宋体"/>
          <w:sz w:val="24"/>
        </w:rPr>
      </w:pPr>
      <w:r>
        <w:rPr>
          <w:rFonts w:hint="eastAsia" w:ascii="宋体" w:hAnsi="宋体" w:cs="宋体"/>
          <w:sz w:val="24"/>
        </w:rPr>
        <w:t xml:space="preserve">名称：苏州永正造价师事务所有限公司</w:t>
      </w:r>
      <w:r/>
    </w:p>
    <w:p>
      <w:pPr>
        <w:ind w:firstLine="660"/>
        <w:spacing w:line="360" w:lineRule="auto"/>
        <w:rPr>
          <w:rFonts w:ascii="宋体" w:hAnsi="宋体" w:cs="宋体"/>
          <w:sz w:val="24"/>
        </w:rPr>
      </w:pPr>
      <w:r>
        <w:rPr>
          <w:rFonts w:hint="eastAsia" w:ascii="宋体" w:hAnsi="宋体" w:cs="宋体"/>
          <w:sz w:val="24"/>
        </w:rPr>
        <w:t xml:space="preserve">地址：苏州市吴中区塔韵路178号天鸿大厦915室</w:t>
      </w:r>
      <w:r/>
    </w:p>
    <w:p>
      <w:pPr>
        <w:ind w:firstLine="660"/>
        <w:spacing w:line="360" w:lineRule="auto"/>
        <w:rPr>
          <w:rFonts w:ascii="宋体" w:hAnsi="宋体" w:cs="宋体"/>
          <w:sz w:val="24"/>
        </w:rPr>
      </w:pPr>
      <w:r>
        <w:rPr>
          <w:rFonts w:hint="eastAsia" w:ascii="宋体" w:hAnsi="宋体" w:cs="宋体"/>
          <w:sz w:val="24"/>
        </w:rPr>
        <w:t xml:space="preserve">联系方式：0512-65288225</w:t>
      </w:r>
      <w:r/>
    </w:p>
    <w:p>
      <w:pPr>
        <w:ind w:firstLine="480"/>
        <w:spacing w:line="360" w:lineRule="auto"/>
        <w:rPr>
          <w:rFonts w:ascii="宋体" w:hAnsi="宋体" w:cs="宋体"/>
          <w:sz w:val="24"/>
        </w:rPr>
      </w:pPr>
      <w:r/>
      <w:bookmarkStart w:id="43" w:name="_Toc35393639"/>
      <w:r/>
      <w:bookmarkStart w:id="44" w:name="_Toc35393808"/>
      <w:r/>
      <w:bookmarkStart w:id="45" w:name="_Toc28359098"/>
      <w:r/>
      <w:bookmarkStart w:id="46" w:name="_Toc28359021"/>
      <w:r>
        <w:rPr>
          <w:rFonts w:hint="eastAsia" w:ascii="宋体" w:hAnsi="宋体" w:cs="宋体"/>
          <w:sz w:val="24"/>
        </w:rPr>
        <w:t xml:space="preserve">3.项目联系</w:t>
      </w:r>
      <w:r>
        <w:rPr>
          <w:rFonts w:ascii="宋体" w:hAnsi="宋体" w:cs="宋体"/>
          <w:sz w:val="24"/>
        </w:rPr>
        <w:t xml:space="preserve">方式</w:t>
      </w:r>
      <w:bookmarkEnd w:id="43"/>
      <w:r/>
      <w:bookmarkEnd w:id="44"/>
      <w:r/>
      <w:bookmarkEnd w:id="45"/>
      <w:r/>
      <w:bookmarkEnd w:id="46"/>
      <w:r/>
      <w:r/>
    </w:p>
    <w:p>
      <w:pPr>
        <w:ind w:firstLine="660"/>
        <w:spacing w:line="360" w:lineRule="auto"/>
        <w:rPr>
          <w:rFonts w:ascii="宋体" w:hAnsi="宋体" w:cs="宋体"/>
          <w:sz w:val="24"/>
        </w:rPr>
      </w:pPr>
      <w:r>
        <w:rPr>
          <w:rFonts w:hint="eastAsia" w:ascii="宋体" w:hAnsi="宋体" w:cs="宋体"/>
          <w:sz w:val="24"/>
        </w:rPr>
        <w:t xml:space="preserve">项目联系人：陆凯楠    电话：0512-65288225</w:t>
      </w:r>
      <w:r/>
    </w:p>
    <w:p>
      <w:pPr>
        <w:jc w:val="center"/>
        <w:spacing w:line="360" w:lineRule="auto"/>
        <w:tabs>
          <w:tab w:val="left" w:pos="8930" w:leader="none"/>
          <w:tab w:val="left" w:pos="9306" w:leader="none"/>
        </w:tabs>
        <w:rPr>
          <w:rFonts w:ascii="宋体" w:hAnsi="宋体" w:cs="宋体"/>
          <w:sz w:val="24"/>
        </w:rPr>
      </w:pPr>
      <w:r>
        <w:rPr>
          <w:rStyle w:val="980"/>
          <w:rFonts w:ascii="宋体" w:hAnsi="宋体" w:cs="宋体"/>
          <w:sz w:val="43"/>
          <w:szCs w:val="43"/>
        </w:rPr>
        <w:br w:type="page" w:clear="all"/>
      </w:r>
      <w:r>
        <w:rPr>
          <w:rStyle w:val="980"/>
          <w:rFonts w:hint="eastAsia" w:ascii="宋体" w:hAnsi="宋体" w:cs="宋体"/>
          <w:sz w:val="43"/>
          <w:szCs w:val="43"/>
        </w:rPr>
        <w:t xml:space="preserve">第二章 磋商须知</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A 说明和释义</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1.说明</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1.1本采购文件仅适用于苏州永正造价师事务所有限公司组织的采购活动。</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1.2本次采购活动及因本次采购产生的合同受中国法律制约和保护。</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1.3本采购文件的解释权属于苏州永正造价师事务所有限公司。</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2.词语释义</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2.1采购单位：依法进行政府采购的国家机关、事业单位、团体组织。</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2.9知识产权：指专利权、商标权、著作权等无形财产专有权的统称。</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2.10天：日历天。</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2.11交货地点：合同中明确约定的乙方提交的货物和服务最终到达地点。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2.13产地：货物开采、生长、生产、最终制造、加工或提供服务的来源地。</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2.14不可抗力：不能预见、不能避免并且不能克服的客观情况。</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2.17书面形式：指书面文字、合同书、信件和传真等可以有形地表现所载内容的形式。</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B 供应商</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3.合格磋商供应商的一般条件</w:t>
      </w:r>
      <w:r/>
    </w:p>
    <w:p>
      <w:pPr>
        <w:pStyle w:val="976"/>
        <w:ind w:firstLine="480"/>
        <w:rPr>
          <w:rFonts w:ascii="宋体" w:hAnsi="宋体" w:cs="宋体"/>
        </w:rPr>
      </w:pPr>
      <w:r>
        <w:rPr>
          <w:rFonts w:hint="eastAsia" w:ascii="宋体" w:hAnsi="宋体" w:cs="宋体"/>
        </w:rPr>
        <w:t xml:space="preserve">3.1能够独立承担民事责任的能力（供应商营业执照及法人身份证明文件）；</w:t>
      </w:r>
      <w:r/>
    </w:p>
    <w:p>
      <w:pPr>
        <w:pStyle w:val="976"/>
        <w:ind w:firstLine="480"/>
        <w:rPr>
          <w:rFonts w:ascii="宋体" w:hAnsi="宋体" w:cs="宋体"/>
        </w:rPr>
      </w:pPr>
      <w:r>
        <w:rPr>
          <w:rFonts w:hint="eastAsia" w:ascii="宋体" w:hAnsi="宋体" w:cs="宋体"/>
        </w:rPr>
        <w:t xml:space="preserve">3.2具有良好的商业信誉和健全的财务会计制度证明。包括但不限于最近一期经审计的财务报告，其他组织、自然人及成立未满一年的法人应提供银行出具的资信证明；</w:t>
      </w:r>
      <w:r/>
    </w:p>
    <w:p>
      <w:pPr>
        <w:pStyle w:val="976"/>
        <w:ind w:firstLine="480"/>
        <w:rPr>
          <w:rFonts w:ascii="宋体" w:hAnsi="宋体" w:cs="宋体"/>
        </w:rPr>
      </w:pPr>
      <w:r>
        <w:rPr>
          <w:rFonts w:hint="eastAsia" w:ascii="宋体" w:hAnsi="宋体" w:cs="宋体"/>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pStyle w:val="976"/>
        <w:ind w:firstLine="480"/>
        <w:rPr>
          <w:rFonts w:ascii="宋体" w:hAnsi="宋体" w:cs="宋体"/>
        </w:rPr>
      </w:pPr>
      <w:r>
        <w:rPr>
          <w:rFonts w:hint="eastAsia" w:ascii="宋体" w:hAnsi="宋体" w:cs="宋体"/>
        </w:rPr>
        <w:t xml:space="preserve">3.4有依法缴纳税收和社会保障资金的良好记录（合理期限内依法缴纳税收的凭据，社会保险登记证或依法缴纳社会保险的凭据）；</w:t>
      </w:r>
      <w:r/>
    </w:p>
    <w:p>
      <w:pPr>
        <w:pStyle w:val="976"/>
        <w:ind w:firstLine="480"/>
        <w:rPr>
          <w:rFonts w:ascii="宋体" w:hAnsi="宋体" w:cs="宋体"/>
        </w:rPr>
      </w:pPr>
      <w:r>
        <w:rPr>
          <w:rFonts w:hint="eastAsia" w:ascii="宋体" w:hAnsi="宋体" w:cs="宋体"/>
        </w:rPr>
        <w:t xml:space="preserve">3.5参加政府采购活动前三年内，在经营活动中没有重大违法记录（书面声明函）；</w:t>
      </w:r>
      <w:r/>
    </w:p>
    <w:p>
      <w:pPr>
        <w:pStyle w:val="976"/>
        <w:ind w:firstLine="480"/>
        <w:rPr>
          <w:rFonts w:ascii="宋体" w:hAnsi="宋体" w:cs="宋体"/>
        </w:rPr>
      </w:pPr>
      <w:r>
        <w:rPr>
          <w:rFonts w:hint="eastAsia" w:ascii="宋体" w:hAnsi="宋体" w:cs="宋体"/>
        </w:rPr>
        <w:t xml:space="preserve">3.6法律、行政法规规定的其他条件；</w:t>
      </w:r>
      <w:r/>
    </w:p>
    <w:p>
      <w:pPr>
        <w:pStyle w:val="976"/>
        <w:ind w:firstLine="480"/>
        <w:rPr>
          <w:rFonts w:ascii="宋体" w:hAnsi="宋体" w:cs="宋体"/>
        </w:rPr>
      </w:pPr>
      <w:r>
        <w:rPr>
          <w:rFonts w:hint="eastAsia" w:ascii="宋体" w:hAnsi="宋体" w:cs="宋体"/>
        </w:rPr>
        <w:t xml:space="preserve">3.7本次采购不接受进口产品；</w:t>
      </w:r>
      <w:r/>
    </w:p>
    <w:p>
      <w:pPr>
        <w:pStyle w:val="976"/>
        <w:ind w:firstLine="480"/>
        <w:rPr>
          <w:rFonts w:ascii="宋体" w:hAnsi="宋体" w:cs="宋体"/>
        </w:rPr>
      </w:pPr>
      <w:r>
        <w:rPr>
          <w:rFonts w:hint="eastAsia" w:ascii="宋体" w:hAnsi="宋体" w:cs="宋体"/>
        </w:rPr>
        <w:t xml:space="preserve">3.8本项目不接受联合体投标；</w:t>
      </w:r>
      <w:r/>
    </w:p>
    <w:p>
      <w:pPr>
        <w:pStyle w:val="976"/>
        <w:ind w:firstLine="480"/>
        <w:rPr>
          <w:rFonts w:ascii="宋体" w:hAnsi="宋体" w:cs="宋体"/>
        </w:rPr>
      </w:pPr>
      <w:r>
        <w:rPr>
          <w:rFonts w:hint="eastAsia" w:ascii="宋体" w:hAnsi="宋体" w:cs="宋体"/>
        </w:rPr>
        <w:t xml:space="preserve">3.9合格磋商供应商的特殊条件：</w:t>
      </w:r>
      <w:r/>
    </w:p>
    <w:p>
      <w:pPr>
        <w:ind w:firstLine="480"/>
        <w:spacing w:line="360" w:lineRule="auto"/>
        <w:rPr>
          <w:rFonts w:ascii="宋体" w:hAnsi="宋体"/>
          <w:sz w:val="24"/>
        </w:rPr>
      </w:pPr>
      <w:r>
        <w:rPr>
          <w:rFonts w:hint="eastAsia" w:ascii="宋体" w:hAnsi="宋体"/>
          <w:sz w:val="24"/>
        </w:rPr>
        <w:t xml:space="preserve">3.9.1单位负责人为同一人或者存在直接控股、管理关系的不同供应商（包含法定代表人为同一个人的两个及两个以上法人，母公司、全资子公司及其控股公司），不得参加同一合同项下的政府采购活动。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sz w:val="24"/>
        </w:rPr>
      </w:pPr>
      <w:r>
        <w:rPr>
          <w:rFonts w:hint="eastAsia" w:ascii="宋体" w:hAnsi="宋体" w:cs="宋体"/>
          <w:sz w:val="24"/>
        </w:rPr>
        <w:t xml:space="preserve">3.9.2</w:t>
      </w:r>
      <w:r>
        <w:rPr>
          <w:rFonts w:hint="eastAsia" w:ascii="宋体" w:hAnsi="宋体" w:cs="宋体"/>
          <w:sz w:val="24"/>
          <w:szCs w:val="24"/>
        </w:rPr>
        <w:t xml:space="preserve">未被列入失信被执行人、重大税收违法案件当事人名单、政府采购严重失信行为记</w:t>
      </w:r>
      <w:r>
        <w:rPr>
          <w:rFonts w:hint="eastAsia" w:ascii="宋体" w:hAnsi="宋体"/>
          <w:sz w:val="24"/>
        </w:rPr>
        <w:t xml:space="preserve">录名单</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3.9.3</w:t>
      </w:r>
      <w:r>
        <w:rPr>
          <w:rFonts w:hint="eastAsia" w:ascii="宋体" w:hAnsi="宋体"/>
          <w:sz w:val="24"/>
        </w:rPr>
        <w:t xml:space="preserve">供应商具有地质灾害治理工程监理甲级资质</w:t>
      </w:r>
      <w:r>
        <w:rPr>
          <w:rFonts w:hint="eastAsia" w:ascii="宋体" w:hAnsi="宋体"/>
          <w:sz w:val="24"/>
        </w:rPr>
        <w:t xml:space="preserve">。</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4.供应商代表</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5.磋商费用</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5.1无论磋商过程中的做法和结果如何，磋商供应商自行承担所有与参加磋商有关</w:t>
      </w:r>
      <w:r>
        <w:rPr>
          <w:rFonts w:hint="eastAsia" w:ascii="宋体" w:hAnsi="宋体" w:cs="宋体"/>
          <w:sz w:val="24"/>
        </w:rPr>
        <w:t xml:space="preserve">的全部费用。</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6.磋商采购文件</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7.采购文件的修改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bCs/>
          <w:sz w:val="24"/>
        </w:rPr>
        <w:t xml:space="preserve">7.1在递交（上传）磋商响应文件截止时间前，采购单位无论出于自己的考虑，还是出</w:t>
      </w:r>
      <w:r>
        <w:rPr>
          <w:rFonts w:hint="eastAsia" w:ascii="宋体" w:hAnsi="宋体" w:cs="宋体"/>
          <w:sz w:val="24"/>
        </w:rPr>
        <w:t xml:space="preserve">于对供应商提问的澄清，均可对采购文件用更正公告的方式进行修改。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8.采购文件提疑</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sz w:val="24"/>
        </w:rPr>
        <w:t xml:space="preserve">投标供应商确认函</w:t>
      </w:r>
      <w:r>
        <w:rPr>
          <w:rFonts w:hint="eastAsia" w:ascii="宋体" w:hAnsi="宋体" w:cs="宋体"/>
          <w:bCs/>
          <w:sz w:val="24"/>
        </w:rPr>
        <w:t xml:space="preserve">》）与质疑函一起递交，否则不予受理。</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bCs/>
          <w:sz w:val="24"/>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8.4.2质疑项目的名称、编号；</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8.4.3具体、明确的质疑事项和与质疑事项相关的请求；</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8.4.4事实依据；</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8.4.5必要的法律依据；</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8.4.6提出质疑的日期。</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8.4.7</w:t>
      </w:r>
      <w:r>
        <w:rPr>
          <w:rFonts w:hint="eastAsia" w:ascii="宋体" w:hAnsi="宋体" w:cs="宋体"/>
          <w:bCs/>
          <w:sz w:val="24"/>
        </w:rPr>
        <w:t xml:space="preserve">供应商参加投标确认函</w:t>
      </w:r>
      <w:r>
        <w:rPr>
          <w:rFonts w:hint="eastAsia" w:ascii="宋体" w:hAnsi="宋体" w:cs="宋体"/>
          <w:sz w:val="24"/>
        </w:rPr>
        <w:t xml:space="preserve">。</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8.4.8接收质疑函的方式：书面形式（当场送达或邮寄方式）。</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质疑联系人：陆凯楠</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联系电话：0512-65288225</w:t>
      </w:r>
      <w:r/>
    </w:p>
    <w:p>
      <w:pPr>
        <w:ind w:firstLine="480"/>
        <w:spacing w:line="360" w:lineRule="auto"/>
        <w:tabs>
          <w:tab w:val="left" w:pos="8930" w:leader="none"/>
          <w:tab w:val="left" w:pos="9306" w:leader="none"/>
        </w:tabs>
        <w:rPr>
          <w:rFonts w:ascii="宋体" w:hAnsi="宋体" w:cs="宋体"/>
          <w:bCs/>
          <w:sz w:val="24"/>
        </w:rPr>
      </w:pPr>
      <w:r>
        <w:rPr>
          <w:rFonts w:hint="eastAsia" w:ascii="宋体" w:hAnsi="宋体" w:cs="宋体"/>
          <w:sz w:val="24"/>
        </w:rPr>
        <w:t xml:space="preserve">通讯地址：苏州市吴中区塔韵路178号天鸿大厦915室</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9.提示与要求</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10.响应文件计量单位和使用文字</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cs="宋体"/>
          <w:sz w:val="24"/>
        </w:rPr>
      </w:pPr>
      <w:r>
        <w:rPr>
          <w:rFonts w:hint="eastAsia" w:ascii="宋体" w:hAnsi="宋体" w:cs="宋体"/>
          <w:sz w:val="24"/>
        </w:rPr>
        <w:t xml:space="preserve">11. 响应文件组成（部分格式见第六章）</w:t>
      </w:r>
      <w:r/>
    </w:p>
    <w:p>
      <w:pPr>
        <w:pStyle w:val="960"/>
        <w:ind w:firstLine="482"/>
        <w:spacing w:line="360" w:lineRule="auto"/>
        <w:rPr>
          <w:rFonts w:ascii="宋体" w:hAnsi="宋体" w:eastAsia="宋体" w:cs="宋体"/>
          <w:b/>
          <w:bCs/>
          <w:szCs w:val="24"/>
        </w:rPr>
      </w:pPr>
      <w:r>
        <w:rPr>
          <w:rFonts w:hint="eastAsia" w:ascii="宋体" w:hAnsi="宋体" w:eastAsia="宋体" w:cs="宋体"/>
          <w:b/>
          <w:bCs/>
          <w:szCs w:val="24"/>
        </w:rPr>
        <w:t xml:space="preserve">11.1资格性要求</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11.1.1具有独立承担民事责任的能力证明。包括法人或者其他组织的营业执照等证明文件，自然人的身份证明；</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11.1.2具有良好的商业信誉和健全的财务会计制度证明。包括但不限于最近一期经审计的财务报告，其他组织、自然人及成立未满一年的法人应提供银行出具的资信证明。</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11.1.3响应单位证明其满足合格投标人条件的证书、证明、文件等资料以及响应</w:t>
      </w:r>
      <w:r>
        <w:rPr>
          <w:rFonts w:hint="eastAsia" w:ascii="宋体" w:hAnsi="宋体" w:eastAsia="宋体" w:cs="宋体"/>
          <w:szCs w:val="24"/>
        </w:rPr>
        <w:t xml:space="preserve">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11.1.4有依法缴纳税收和社会保障资金的良好记录。</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11.1.5参加政府采购活动前三年内，在经营活动中没有重大违法记录的书面声明函；</w:t>
      </w:r>
      <w:r/>
    </w:p>
    <w:p>
      <w:pPr>
        <w:pStyle w:val="960"/>
        <w:ind w:firstLine="482"/>
        <w:spacing w:line="360" w:lineRule="auto"/>
        <w:rPr>
          <w:rFonts w:ascii="宋体" w:hAnsi="宋体" w:eastAsia="宋体" w:cs="宋体"/>
          <w:b/>
          <w:bCs/>
          <w:szCs w:val="24"/>
        </w:rPr>
      </w:pPr>
      <w:r>
        <w:rPr>
          <w:rFonts w:hint="eastAsia" w:ascii="宋体" w:hAnsi="宋体" w:eastAsia="宋体" w:cs="宋体"/>
          <w:szCs w:val="24"/>
        </w:rPr>
        <w:t xml:space="preserve">11.1.6</w:t>
      </w:r>
      <w:r>
        <w:rPr>
          <w:rFonts w:hint="eastAsia" w:ascii="宋体" w:hAnsi="宋体" w:eastAsia="宋体" w:cs="宋体"/>
          <w:szCs w:val="24"/>
        </w:rPr>
        <w:t xml:space="preserve">本项目</w:t>
      </w:r>
      <w:r>
        <w:rPr>
          <w:rFonts w:hint="eastAsia" w:ascii="宋体" w:hAnsi="宋体" w:eastAsia="宋体" w:cs="宋体"/>
          <w:szCs w:val="24"/>
        </w:rPr>
        <w:t xml:space="preserve">属于预留份额专门面向中小企业采购</w:t>
      </w:r>
      <w:r/>
    </w:p>
    <w:p>
      <w:pPr>
        <w:pStyle w:val="960"/>
        <w:ind w:firstLine="482"/>
        <w:spacing w:line="360" w:lineRule="auto"/>
        <w:rPr>
          <w:rFonts w:ascii="宋体" w:hAnsi="宋体" w:eastAsia="宋体" w:cs="宋体"/>
        </w:rPr>
      </w:pPr>
      <w:r>
        <w:rPr>
          <w:rFonts w:hint="eastAsia" w:ascii="宋体" w:hAnsi="宋体" w:eastAsia="宋体" w:cs="宋体"/>
          <w:szCs w:val="24"/>
        </w:rPr>
        <w:t xml:space="preserve">11.1.7</w:t>
      </w:r>
      <w:r>
        <w:rPr>
          <w:rFonts w:hint="eastAsia" w:ascii="宋体" w:hAnsi="宋体" w:eastAsia="宋体" w:cs="宋体"/>
        </w:rPr>
        <w:t xml:space="preserve">未被“信用中国”网站（www.creditchina.gov.cn）列入失信被执行人、重大税收违法案件当事人名单、政府采购严重失信行为记录名单</w:t>
      </w:r>
      <w:r/>
    </w:p>
    <w:p>
      <w:pPr>
        <w:pStyle w:val="960"/>
        <w:ind w:firstLine="482"/>
        <w:spacing w:line="360" w:lineRule="auto"/>
        <w:rPr>
          <w:rFonts w:ascii="宋体" w:hAnsi="宋体" w:eastAsia="宋体" w:cs="宋体"/>
        </w:rPr>
      </w:pPr>
      <w:r>
        <w:rPr>
          <w:rFonts w:hint="eastAsia" w:ascii="宋体" w:hAnsi="宋体" w:eastAsia="宋体" w:cs="宋体"/>
        </w:rPr>
        <w:t xml:space="preserve">11.1.8单位负责人为同一人或者存在直接控股、管理关系的不同供应商（包含法定代表人为同一个人的两个及两个以上法人，母公司、全资子公司及其控股公司），不得参加同一合同项下的政府采购活动。</w:t>
      </w:r>
      <w:r/>
    </w:p>
    <w:p>
      <w:pPr>
        <w:pStyle w:val="960"/>
        <w:ind w:firstLine="482"/>
        <w:spacing w:line="360" w:lineRule="auto"/>
        <w:rPr>
          <w:rFonts w:ascii="宋体" w:hAnsi="宋体" w:eastAsia="宋体" w:cs="宋体"/>
        </w:rPr>
      </w:pPr>
      <w:r>
        <w:rPr>
          <w:rFonts w:hint="eastAsia" w:ascii="宋体" w:hAnsi="宋体" w:eastAsia="宋体" w:cs="宋体"/>
        </w:rPr>
        <w:t xml:space="preserve">11.1.9供应商具有</w:t>
      </w:r>
      <w:r>
        <w:rPr>
          <w:rFonts w:hint="eastAsia" w:ascii="宋体" w:hAnsi="宋体" w:eastAsia="宋体" w:cs="宋体"/>
        </w:rPr>
        <w:t xml:space="preserve">地质灾害治理工程监理甲级</w:t>
      </w:r>
      <w:r>
        <w:rPr>
          <w:rFonts w:hint="eastAsia" w:ascii="宋体" w:hAnsi="宋体" w:eastAsia="宋体" w:cs="宋体"/>
        </w:rPr>
        <w:t xml:space="preserve">资质。</w:t>
      </w:r>
      <w:r/>
    </w:p>
    <w:p>
      <w:pPr>
        <w:pStyle w:val="960"/>
        <w:ind w:firstLine="482"/>
        <w:spacing w:line="360" w:lineRule="auto"/>
        <w:rPr>
          <w:rFonts w:ascii="宋体" w:hAnsi="宋体" w:eastAsia="宋体" w:cs="宋体"/>
          <w:b/>
          <w:bCs/>
          <w:szCs w:val="24"/>
        </w:rPr>
      </w:pPr>
      <w:r>
        <w:rPr>
          <w:rFonts w:hint="eastAsia" w:ascii="宋体" w:hAnsi="宋体" w:eastAsia="宋体" w:cs="宋体"/>
          <w:b/>
          <w:bCs/>
          <w:szCs w:val="24"/>
        </w:rPr>
        <w:t xml:space="preserve">11.2符合性要求</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11.2.1磋商响应函；</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11.2.2磋商报价表；</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11.2.3关于资格文件的声明函；</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11.2.4磋商响应单位基本情况表；</w:t>
      </w:r>
      <w:r/>
    </w:p>
    <w:p>
      <w:pPr>
        <w:pStyle w:val="960"/>
        <w:ind w:firstLine="480"/>
        <w:spacing w:line="360" w:lineRule="auto"/>
      </w:pPr>
      <w:r>
        <w:rPr>
          <w:rFonts w:hint="eastAsia" w:ascii="宋体" w:hAnsi="宋体" w:eastAsia="宋体" w:cs="宋体"/>
          <w:szCs w:val="24"/>
        </w:rPr>
        <w:t xml:space="preserve">11.2.5法定代表人授权委托书及磋商响应单位代理人身份证复印件（如有授权）；</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11.2.6服务技术要求及服务内容；</w:t>
      </w:r>
      <w:r/>
    </w:p>
    <w:p>
      <w:pPr>
        <w:pStyle w:val="960"/>
        <w:ind w:firstLine="480"/>
        <w:spacing w:line="360" w:lineRule="auto"/>
        <w:rPr>
          <w:rFonts w:ascii="宋体" w:hAnsi="宋体" w:eastAsia="宋体" w:cs="宋体"/>
          <w:szCs w:val="24"/>
        </w:rPr>
      </w:pPr>
      <w:r>
        <w:rPr>
          <w:rFonts w:hint="eastAsia" w:ascii="宋体" w:hAnsi="宋体" w:eastAsia="宋体" w:cs="宋体"/>
          <w:szCs w:val="24"/>
        </w:rPr>
        <w:t xml:space="preserve">11.2.7企业报价折扣证明</w:t>
      </w:r>
      <w:r/>
    </w:p>
    <w:p>
      <w:pPr>
        <w:pStyle w:val="960"/>
        <w:ind w:firstLine="480"/>
        <w:spacing w:line="360" w:lineRule="auto"/>
        <w:rPr>
          <w:rFonts w:ascii="宋体" w:hAnsi="宋体" w:eastAsia="宋体" w:cs="宋体"/>
          <w:b/>
          <w:bCs/>
          <w:szCs w:val="24"/>
        </w:rPr>
      </w:pPr>
      <w:r>
        <w:rPr>
          <w:rFonts w:hint="eastAsia" w:ascii="宋体" w:hAnsi="宋体" w:eastAsia="宋体" w:cs="宋体"/>
          <w:b/>
          <w:bCs/>
        </w:rPr>
        <w:t xml:space="preserve">11.3</w:t>
      </w:r>
      <w:r>
        <w:rPr>
          <w:rFonts w:hint="eastAsia" w:ascii="宋体" w:hAnsi="宋体" w:eastAsia="宋体" w:cs="宋体"/>
          <w:b/>
          <w:bCs/>
          <w:szCs w:val="24"/>
        </w:rPr>
        <w:t xml:space="preserve">综合评标文件</w:t>
      </w:r>
      <w:r/>
    </w:p>
    <w:p>
      <w:pPr>
        <w:pStyle w:val="960"/>
        <w:ind w:firstLine="480"/>
        <w:spacing w:line="360" w:lineRule="auto"/>
        <w:rPr>
          <w:rFonts w:ascii="宋体" w:hAnsi="宋体" w:cs="宋体"/>
          <w:b/>
          <w:bCs/>
        </w:rPr>
      </w:pPr>
      <w:r>
        <w:rPr>
          <w:rFonts w:hint="eastAsia" w:ascii="宋体" w:hAnsi="宋体" w:eastAsia="宋体" w:cs="宋体"/>
          <w:szCs w:val="24"/>
        </w:rPr>
        <w:t xml:space="preserve">11.3.1其它有关证明文件；</w:t>
      </w:r>
      <w:r/>
    </w:p>
    <w:p>
      <w:pPr>
        <w:pStyle w:val="987"/>
        <w:ind w:firstLine="422"/>
        <w:spacing w:line="360" w:lineRule="auto"/>
        <w:rPr>
          <w:rFonts w:ascii="宋体" w:hAnsi="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（1）以上11.1.1-11.1.9为资格审查要求提供的材料，是作为对供应商资格审查、质疑身份认定的依据，响应供应商必须提供并加盖电子公章。否则，磋商响应文件将被认定为不符合资格审查要求。</w:t>
      </w:r>
      <w:r/>
    </w:p>
    <w:p>
      <w:pPr>
        <w:pStyle w:val="987"/>
        <w:spacing w:line="360" w:lineRule="auto"/>
        <w:rPr>
          <w:rFonts w:ascii="宋体" w:hAnsi="宋体" w:cs="宋体"/>
          <w:szCs w:val="24"/>
        </w:rPr>
      </w:pPr>
      <w:r>
        <w:rPr>
          <w:rFonts w:hint="eastAsia" w:ascii="宋体" w:hAnsi="宋体" w:eastAsia="宋体" w:cs="宋体"/>
          <w:b/>
          <w:bCs/>
          <w:szCs w:val="24"/>
        </w:rPr>
        <w:t xml:space="preserve">（2）以上11.2.1-11.2.6为符合性审查须提供的资料，响应供应商必须提供并加盖电子公章。否则，磋商响应文件将被认定为未实质性响应。</w:t>
      </w:r>
      <w:r/>
    </w:p>
    <w:p>
      <w:pPr>
        <w:pStyle w:val="987"/>
        <w:spacing w:line="360" w:lineRule="auto"/>
        <w:rPr>
          <w:rFonts w:ascii="宋体" w:hAnsi="宋体" w:cs="宋体"/>
          <w:b/>
          <w:bCs/>
          <w:szCs w:val="24"/>
        </w:rPr>
      </w:pPr>
      <w:r>
        <w:rPr>
          <w:rFonts w:hint="eastAsia" w:ascii="宋体" w:hAnsi="宋体" w:eastAsia="宋体" w:cs="宋体"/>
          <w:b/>
          <w:bCs/>
          <w:szCs w:val="24"/>
        </w:rPr>
        <w:t xml:space="preserve">（3）制作电子响应文件时必须与响应文件制作软件目录一一对应，将相关资料上传至相应模块。</w:t>
      </w:r>
      <w:r/>
    </w:p>
    <w:p>
      <w:pPr>
        <w:pStyle w:val="987"/>
        <w:spacing w:line="360" w:lineRule="auto"/>
        <w:rPr>
          <w:rFonts w:ascii="宋体" w:hAnsi="宋体" w:cs="宋体"/>
          <w:bCs/>
          <w:szCs w:val="24"/>
        </w:rPr>
      </w:pPr>
      <w:r>
        <w:rPr>
          <w:rFonts w:hint="eastAsia" w:ascii="宋体" w:hAnsi="宋体" w:eastAsia="宋体" w:cs="宋体"/>
          <w:b/>
          <w:szCs w:val="24"/>
        </w:rPr>
        <w:t xml:space="preserve">（4）磋商响应文件编制要求：</w:t>
      </w:r>
      <w:r>
        <w:rPr>
          <w:rFonts w:hint="eastAsia" w:ascii="宋体" w:hAnsi="宋体" w:eastAsia="宋体" w:cs="宋体"/>
          <w:bCs/>
          <w:szCs w:val="24"/>
        </w:rPr>
        <w:t xml:space="preserve">本项目采用电子招投标形式，请供应商按照《苏采云系统供应商操作手册》进行制作、上传电子响应文件。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电子响应文件制作完成后请于响应文件递交截止时间前成功上传至“苏采云”系统，否则视为放弃参加该采购项目。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p>
    <w:p>
      <w:pPr>
        <w:ind w:firstLine="482"/>
        <w:spacing w:line="360" w:lineRule="auto"/>
        <w:tabs>
          <w:tab w:val="left" w:pos="753" w:leader="none"/>
        </w:tabs>
        <w:rPr>
          <w:rFonts w:ascii="宋体" w:hAnsi="宋体" w:cs="宋体"/>
          <w:b/>
          <w:sz w:val="24"/>
          <w:szCs w:val="24"/>
        </w:rPr>
      </w:pPr>
      <w:r>
        <w:rPr>
          <w:rFonts w:hint="eastAsia" w:ascii="宋体" w:hAnsi="宋体" w:cs="宋体"/>
          <w:b/>
          <w:sz w:val="24"/>
          <w:szCs w:val="24"/>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tabs>
          <w:tab w:val="left" w:pos="753" w:leader="none"/>
        </w:tabs>
        <w:rPr>
          <w:rFonts w:ascii="宋体" w:hAnsi="宋体" w:cs="宋体"/>
          <w:b/>
          <w:sz w:val="24"/>
          <w:szCs w:val="24"/>
        </w:rPr>
      </w:pPr>
      <w:r>
        <w:rPr>
          <w:rFonts w:hint="eastAsia" w:ascii="宋体" w:hAnsi="宋体" w:cs="宋体"/>
          <w:b/>
          <w:sz w:val="24"/>
          <w:szCs w:val="24"/>
        </w:rPr>
        <w:t xml:space="preserve">（6）项目评标结束后所有供应商须向采购代理机构提交响应文件纸质版，份数为三份（一正二副）。纸质响应文件与上传的电子响应文件一致，用于存档备案。（邮寄地址苏州市吴中区塔韵路178号天鸿大厦915室，联系人：陆凯楠，联系电话：0512-65288225） </w:t>
      </w:r>
      <w:r/>
    </w:p>
    <w:p>
      <w:pPr>
        <w:ind w:firstLine="482"/>
        <w:spacing w:line="360" w:lineRule="auto"/>
        <w:tabs>
          <w:tab w:val="left" w:pos="753" w:leader="none"/>
        </w:tabs>
        <w:rPr>
          <w:rFonts w:ascii="宋体" w:hAnsi="宋体" w:cs="宋体"/>
          <w:b/>
          <w:sz w:val="24"/>
          <w:szCs w:val="24"/>
        </w:rPr>
      </w:pPr>
      <w:r>
        <w:rPr>
          <w:rFonts w:hint="eastAsia" w:ascii="宋体" w:hAnsi="宋体" w:cs="宋体"/>
          <w:b/>
          <w:sz w:val="24"/>
          <w:szCs w:val="24"/>
        </w:rPr>
        <w:t xml:space="preserve">（7）如投标(响应)文件制作机器码信息一致，视为不同投标供应商使用同一台电脑编制投标(响应)文件，投标(响应)无效。</w:t>
      </w:r>
      <w:r/>
    </w:p>
    <w:p>
      <w:pP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12.报价（编制）要求的说明</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12.1除非合同中另有规定，供应商对全部货物和服务的报价应包括但不限于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政策性条款例外）。</w:t>
      </w:r>
      <w:r>
        <w:rPr>
          <w:rFonts w:hint="eastAsia" w:ascii="宋体" w:hAnsi="宋体"/>
          <w:sz w:val="24"/>
        </w:rPr>
        <w:t xml:space="preserve">其他均不再另行计费</w:t>
      </w:r>
      <w:r>
        <w:rPr>
          <w:rFonts w:ascii="宋体" w:hAnsi="宋体"/>
          <w:sz w:val="24"/>
        </w:rPr>
        <w:t xml:space="preserve">。</w:t>
      </w:r>
      <w:r>
        <w:rPr>
          <w:rFonts w:hint="eastAsia" w:ascii="宋体" w:hAnsi="宋体" w:cs="宋体"/>
          <w:sz w:val="24"/>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08"/>
        <w:spacing w:line="360" w:lineRule="auto"/>
        <w:rPr>
          <w:rFonts w:ascii="宋体" w:hAnsi="宋体" w:cs="宋体"/>
          <w:bCs/>
          <w:sz w:val="24"/>
          <w:szCs w:val="24"/>
        </w:rPr>
        <w:outlineLvl w:val="0"/>
      </w:pPr>
      <w:r>
        <w:rPr>
          <w:rFonts w:hint="eastAsia" w:ascii="宋体" w:hAnsi="宋体" w:cs="宋体"/>
          <w:bCs/>
          <w:sz w:val="24"/>
          <w:szCs w:val="24"/>
        </w:rPr>
        <w:t xml:space="preserve">本项目采用线上二次报价：</w:t>
      </w:r>
      <w:r/>
    </w:p>
    <w:p>
      <w:pPr>
        <w:ind w:firstLine="408"/>
        <w:spacing w:line="360" w:lineRule="auto"/>
        <w:rPr>
          <w:rFonts w:ascii="宋体" w:hAnsi="宋体" w:cs="宋体"/>
          <w:sz w:val="24"/>
        </w:rPr>
        <w:outlineLvl w:val="0"/>
      </w:pPr>
      <w:r>
        <w:rPr>
          <w:rFonts w:hint="eastAsia" w:ascii="宋体" w:hAnsi="宋体" w:cs="宋体"/>
          <w:bCs/>
          <w:sz w:val="24"/>
          <w:szCs w:val="24"/>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 w:val="24"/>
          <w:szCs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tabs>
          <w:tab w:val="left" w:pos="8930" w:leader="none"/>
          <w:tab w:val="left" w:pos="9306" w:leader="none"/>
        </w:tabs>
        <w:rPr>
          <w:rFonts w:ascii="宋体" w:hAnsi="宋体" w:cs="宋体"/>
          <w:sz w:val="24"/>
        </w:rPr>
      </w:pPr>
      <w:r>
        <w:rPr>
          <w:rFonts w:hint="eastAsia" w:ascii="宋体" w:hAnsi="宋体" w:cs="宋体"/>
          <w:b/>
          <w:bCs/>
          <w:sz w:val="24"/>
          <w:szCs w:val="24"/>
        </w:rPr>
        <w:t xml:space="preserve">进入项目评审流程后，建议各供应商法定代表人或授权委托人始终保持通讯顺畅，</w:t>
      </w:r>
      <w:r>
        <w:rPr>
          <w:rFonts w:hint="eastAsia" w:ascii="宋体" w:hAnsi="宋体" w:cs="宋体"/>
          <w:b/>
          <w:bCs/>
          <w:sz w:val="24"/>
          <w:szCs w:val="24"/>
        </w:rPr>
        <w:t xml:space="preserve">时刻关注不见面开标大厅，不离开不见面开标大厅。</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12.3一项内容只允许一个报价，采购单位不接受任何有选择性的报价。</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12.4磋商响应文件报价中的单价和总价全部采用人民币表示，除非合同的特殊条款另有规定。</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13.保证金</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根据《江苏省财政厅文件苏财购【2020】52号》相关规定，本项目无须支付保证金。</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14.响应文件的有效期</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14.1自磋商响应文件递交（上传）截止之日起</w:t>
      </w:r>
      <w:r>
        <w:rPr>
          <w:rFonts w:hint="eastAsia" w:ascii="宋体" w:hAnsi="宋体" w:cs="宋体"/>
          <w:sz w:val="24"/>
          <w:u w:val="single"/>
        </w:rPr>
        <w:t xml:space="preserve">45</w:t>
      </w:r>
      <w:r>
        <w:rPr>
          <w:rFonts w:hint="eastAsia" w:ascii="宋体" w:hAnsi="宋体" w:cs="宋体"/>
          <w:sz w:val="24"/>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15.截止时间</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15.1响应文件必须在递交（上传）截止时间前上传系统。</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15.3在递交（上传）截止时间以后递交（上传）的磋商响应文件，采购单位将拒绝接收。</w:t>
      </w:r>
      <w:r/>
    </w:p>
    <w:p>
      <w:pPr>
        <w:spacing w:line="360" w:lineRule="auto"/>
        <w:tabs>
          <w:tab w:val="left" w:pos="753" w:leader="none"/>
        </w:tabs>
        <w:rPr>
          <w:rFonts w:ascii="宋体" w:hAnsi="宋体" w:cs="宋体"/>
          <w:b/>
          <w:sz w:val="24"/>
        </w:rPr>
      </w:pPr>
      <w:r>
        <w:rPr>
          <w:rFonts w:hint="eastAsia" w:ascii="宋体" w:hAnsi="宋体" w:cs="宋体"/>
          <w:b/>
          <w:sz w:val="24"/>
        </w:rPr>
        <w:t xml:space="preserve">16. 磋商程序</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16.1采购代理机构按本须知规定的时间、地点主持磋商采购活动。</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16.3由磋商小组审查供应商解密的响应文件。</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16.4磋商小组在对响应文件的有效性、完整性和响应程度进行审查时，可以要求供应商对响应文件中含义不明确、同类问题表述不一致或者有明显文字和计算错误的</w:t>
      </w:r>
      <w:r>
        <w:rPr>
          <w:rFonts w:hint="eastAsia" w:ascii="宋体" w:hAnsi="宋体" w:cs="宋体"/>
          <w:sz w:val="24"/>
        </w:rPr>
        <w:t xml:space="preserve">内容等做出必要的澄清、说明或者更正。供应商的澄清、说明或者更正不得超出响应文件的范围或者改变响应文件的实质性内容。</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2"/>
        <w:spacing w:line="360" w:lineRule="auto"/>
        <w:tabs>
          <w:tab w:val="left" w:pos="753" w:leader="none"/>
        </w:tabs>
        <w:rPr>
          <w:rFonts w:ascii="宋体" w:hAnsi="宋体" w:cs="宋体"/>
          <w:sz w:val="24"/>
          <w:szCs w:val="24"/>
        </w:rPr>
      </w:pPr>
      <w:r>
        <w:rPr>
          <w:rFonts w:hint="eastAsia" w:ascii="宋体" w:hAnsi="宋体" w:cs="宋体"/>
          <w:b/>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16.6对于通过资格审查和符合性审查的供应商，磋商小组所有成员集中与单一供应商分别进行磋商，并给予所有参加磋商的供应商平等的磋商机会。</w:t>
      </w:r>
      <w:r>
        <w:rPr>
          <w:rFonts w:hint="eastAsia" w:ascii="宋体" w:hAnsi="宋体" w:cs="宋体"/>
          <w:b/>
          <w:bCs/>
          <w:sz w:val="24"/>
        </w:rPr>
        <w:t xml:space="preserve">磋商小组通过“苏采云”系统向供应商发布“磋商函”，供应商应当按照要求在“苏采云”系统提交“磋商响应函”并加盖CA电子公章。</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16.8供应商应当按照采购文件的变动情况和磋商小组的要求，各供应商应及时关注【评审】环节等待询标澄清进行回复。</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16.9磋商结束后，</w:t>
      </w:r>
      <w:r>
        <w:rPr>
          <w:rFonts w:hint="eastAsia" w:ascii="宋体" w:hAnsi="宋体" w:cs="宋体"/>
          <w:b/>
          <w:bCs/>
          <w:sz w:val="24"/>
        </w:rPr>
        <w:t xml:space="preserve">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16.10经磋商确定最终采购需求和提交最后报价的供应商后，由磋商小组采用综合评分法对提交最后报价的供应商的响应文件和最后报价进行综合评分。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16.11磋商小组根据磋商成交原则确定成交供应商，并将结果通知所有参加磋商的供应商。</w:t>
      </w:r>
      <w:r/>
    </w:p>
    <w:p>
      <w:pPr>
        <w:ind w:firstLine="480"/>
        <w:spacing w:line="360" w:lineRule="auto"/>
        <w:tabs>
          <w:tab w:val="left" w:pos="753" w:leader="none"/>
        </w:tabs>
        <w:rPr>
          <w:rFonts w:ascii="宋体" w:hAnsi="宋体" w:cs="宋体"/>
          <w:b/>
          <w:bCs/>
          <w:sz w:val="24"/>
        </w:rPr>
      </w:pPr>
      <w:r>
        <w:rPr>
          <w:rFonts w:hint="eastAsia" w:ascii="宋体" w:hAnsi="宋体" w:cs="宋体"/>
          <w:sz w:val="24"/>
        </w:rPr>
        <w:t xml:space="preserve">16.12如磋商过程中出现本采购文件未尽事宜，由磋商小组根据政府采购有关法律、</w:t>
      </w:r>
      <w:r>
        <w:rPr>
          <w:rFonts w:hint="eastAsia" w:ascii="宋体" w:hAnsi="宋体" w:cs="宋体"/>
          <w:sz w:val="24"/>
        </w:rPr>
        <w:t xml:space="preserve">法规讨论决定。</w:t>
      </w:r>
      <w:r/>
    </w:p>
    <w:p>
      <w:pPr>
        <w:spacing w:line="360" w:lineRule="auto"/>
        <w:rPr>
          <w:rFonts w:ascii="宋体" w:hAnsi="宋体" w:cs="宋体"/>
          <w:b/>
          <w:bCs/>
          <w:sz w:val="24"/>
        </w:rPr>
      </w:pPr>
      <w:r>
        <w:rPr>
          <w:rFonts w:hint="eastAsia" w:ascii="宋体" w:hAnsi="宋体" w:cs="宋体"/>
          <w:b/>
          <w:bCs/>
          <w:sz w:val="24"/>
        </w:rPr>
        <w:t xml:space="preserve">17.项目的终止</w:t>
      </w:r>
      <w:r/>
    </w:p>
    <w:p>
      <w:pPr>
        <w:ind w:firstLine="480"/>
        <w:spacing w:line="360" w:lineRule="auto"/>
        <w:rPr>
          <w:rFonts w:ascii="宋体" w:hAnsi="宋体" w:cs="宋体"/>
          <w:bCs/>
          <w:sz w:val="24"/>
        </w:rPr>
      </w:pPr>
      <w:r>
        <w:rPr>
          <w:rFonts w:hint="eastAsia" w:ascii="宋体" w:hAnsi="宋体" w:cs="宋体"/>
          <w:bCs/>
          <w:sz w:val="24"/>
        </w:rPr>
        <w:t xml:space="preserve">17.1出现下列情形之一的，将终止竞争性磋商采购活动：</w:t>
      </w:r>
      <w:r/>
    </w:p>
    <w:p>
      <w:pPr>
        <w:ind w:firstLine="480"/>
        <w:spacing w:line="360" w:lineRule="auto"/>
        <w:rPr>
          <w:rFonts w:ascii="宋体" w:hAnsi="宋体" w:cs="宋体"/>
          <w:bCs/>
          <w:sz w:val="24"/>
        </w:rPr>
      </w:pPr>
      <w:r>
        <w:rPr>
          <w:rFonts w:hint="eastAsia" w:ascii="宋体" w:hAnsi="宋体" w:cs="宋体"/>
          <w:bCs/>
          <w:sz w:val="24"/>
        </w:rPr>
        <w:t xml:space="preserve">17.1.1因情况变化，不再符合规定的竞争性磋商采购方式适用情形的；</w:t>
      </w:r>
      <w:r/>
    </w:p>
    <w:p>
      <w:pPr>
        <w:ind w:firstLine="480"/>
        <w:spacing w:line="360" w:lineRule="auto"/>
        <w:rPr>
          <w:rFonts w:ascii="宋体" w:hAnsi="宋体" w:cs="宋体"/>
          <w:bCs/>
          <w:sz w:val="24"/>
        </w:rPr>
      </w:pPr>
      <w:r>
        <w:rPr>
          <w:rFonts w:hint="eastAsia" w:ascii="宋体" w:hAnsi="宋体" w:cs="宋体"/>
          <w:bCs/>
          <w:sz w:val="24"/>
        </w:rPr>
        <w:t xml:space="preserve">17.1.2出现影响采购公正的违法、违规行为的；</w:t>
      </w:r>
      <w:r/>
    </w:p>
    <w:p>
      <w:pPr>
        <w:ind w:firstLine="480"/>
        <w:spacing w:line="360" w:lineRule="auto"/>
        <w:rPr>
          <w:rFonts w:ascii="宋体" w:hAnsi="宋体" w:cs="宋体"/>
          <w:bCs/>
          <w:sz w:val="24"/>
        </w:rPr>
      </w:pPr>
      <w:r>
        <w:rPr>
          <w:rFonts w:hint="eastAsia" w:ascii="宋体" w:hAnsi="宋体" w:cs="宋体"/>
          <w:bCs/>
          <w:sz w:val="24"/>
        </w:rPr>
        <w:t xml:space="preserve">17.1.3在采购过程中符合要求的供应商或者报价未超过采购预算的供应商不足3家的；</w:t>
      </w:r>
      <w:r/>
    </w:p>
    <w:p>
      <w:pPr>
        <w:ind w:firstLine="480"/>
        <w:spacing w:line="360" w:lineRule="auto"/>
        <w:tabs>
          <w:tab w:val="left" w:pos="753" w:leader="none"/>
        </w:tabs>
        <w:rPr>
          <w:rFonts w:ascii="宋体" w:hAnsi="宋体" w:cs="宋体"/>
          <w:sz w:val="24"/>
        </w:rPr>
      </w:pPr>
      <w:r>
        <w:rPr>
          <w:rFonts w:hint="eastAsia" w:ascii="宋体" w:hAnsi="宋体" w:cs="宋体"/>
          <w:bCs/>
          <w:sz w:val="24"/>
        </w:rPr>
        <w:t xml:space="preserve">17.1.4在采购活动中因重大变故，采购任务取消的。</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18.评审内容的保密</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18.3在评审期间，采购单位将通过指定联络人与磋商供应商进行联系。</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19.成交单位的确认</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19.1磋商小组根据磋商供应商资格审查情况，对其响应文件进行评价和比较，按照评审办法和标准进行评审，并按采购单位的委托向采购单位推荐成交候选单位。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19.2</w:t>
      </w:r>
      <w:r>
        <w:rPr>
          <w:rFonts w:hint="eastAsia" w:ascii="宋体" w:hAnsi="宋体" w:cs="宋体"/>
          <w:sz w:val="24"/>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19.3</w:t>
      </w:r>
      <w:r>
        <w:rPr>
          <w:rFonts w:hint="eastAsia" w:ascii="宋体" w:hAnsi="宋体" w:cs="宋体"/>
          <w:bCs/>
          <w:sz w:val="24"/>
        </w:rPr>
        <w:t xml:space="preserve">由采购人授权评审委员会在候选供应商名单中直接确定成交供应商。</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20.合同授予标准</w:t>
      </w:r>
      <w:r/>
    </w:p>
    <w:p>
      <w:pPr>
        <w:ind w:firstLine="480"/>
        <w:spacing w:line="360" w:lineRule="auto"/>
        <w:tabs>
          <w:tab w:val="left" w:pos="8930" w:leader="none"/>
          <w:tab w:val="left" w:pos="9306" w:leader="none"/>
        </w:tabs>
        <w:rPr>
          <w:rFonts w:ascii="宋体" w:hAnsi="宋体" w:cs="宋体"/>
          <w:b/>
          <w:sz w:val="24"/>
        </w:rPr>
      </w:pPr>
      <w:r>
        <w:rPr>
          <w:rFonts w:hint="eastAsia" w:ascii="宋体" w:hAnsi="宋体" w:cs="宋体"/>
          <w:sz w:val="24"/>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21.成交通知书</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21.1确定出成交单位后磋商响应文件有效期截止前，采购单位将以书面形式通知</w:t>
      </w:r>
      <w:r>
        <w:rPr>
          <w:rFonts w:hint="eastAsia" w:ascii="宋体" w:hAnsi="宋体" w:cs="宋体"/>
          <w:sz w:val="24"/>
        </w:rPr>
        <w:t xml:space="preserve">成交的磋商供应商其响应被接受。在成交通知书中给出成交单位的成交标价、交货时间、质量标准和有关合同签订的日期和地点。</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21.2成交通知书将成为合同的组成部分。</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21.3采购单位对未成交单位不承担解释未成交原因的义务。</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21.4在发放《中标（成交）通知书》的同时，向参与项目评审的未中标（成交）供应商发放《未中标（成交）通知书》，以</w:t>
      </w:r>
      <w:r>
        <w:rPr>
          <w:rFonts w:hint="eastAsia" w:ascii="宋体" w:hAnsi="宋体" w:cs="宋体"/>
          <w:sz w:val="24"/>
          <w:u w:val="single"/>
        </w:rPr>
        <w:t xml:space="preserve">电子邮件、</w:t>
      </w:r>
      <w:r>
        <w:rPr>
          <w:rFonts w:hint="eastAsia" w:ascii="宋体" w:hAnsi="宋体" w:cs="宋体"/>
          <w:sz w:val="24"/>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21.6成交单位应按成交通知书中规定的时间和地点，由法定代表人或代理人与甲方代表签订合同。否则按放弃处理。</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22.服务费</w:t>
      </w:r>
      <w:r/>
    </w:p>
    <w:p>
      <w:pPr>
        <w:ind w:firstLine="480"/>
        <w:spacing w:line="360" w:lineRule="auto"/>
        <w:tabs>
          <w:tab w:val="left" w:pos="8930" w:leader="none"/>
          <w:tab w:val="left" w:pos="9306" w:leader="none"/>
        </w:tabs>
        <w:rPr>
          <w:rFonts w:ascii="宋体" w:hAnsi="宋体" w:cs="宋体"/>
          <w:b/>
          <w:sz w:val="24"/>
        </w:rPr>
      </w:pPr>
      <w:r>
        <w:rPr>
          <w:rFonts w:hint="eastAsia" w:ascii="宋体" w:hAnsi="宋体" w:cs="宋体"/>
          <w:sz w:val="24"/>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23.</w:t>
      </w:r>
      <w:r>
        <w:rPr>
          <w:rFonts w:hint="eastAsia" w:ascii="宋体" w:hAnsi="宋体"/>
          <w:bCs/>
          <w:sz w:val="24"/>
        </w:rPr>
        <w:t xml:space="preserve"> </w:t>
      </w:r>
      <w:r>
        <w:rPr>
          <w:rFonts w:hint="eastAsia" w:ascii="宋体" w:hAnsi="宋体"/>
          <w:b/>
          <w:bCs/>
          <w:sz w:val="24"/>
        </w:rPr>
        <w:t xml:space="preserve">履约保证金</w:t>
      </w:r>
      <w:r>
        <w:rPr>
          <w:rFonts w:hint="eastAsia" w:ascii="宋体" w:hAnsi="宋体"/>
          <w:bCs/>
          <w:sz w:val="24"/>
        </w:rPr>
        <w:t xml:space="preserve">：</w:t>
      </w:r>
      <w:r>
        <w:rPr>
          <w:rFonts w:hint="eastAsia" w:ascii="宋体" w:hAnsi="宋体"/>
          <w:b/>
          <w:bCs/>
          <w:sz w:val="24"/>
        </w:rPr>
        <w:t xml:space="preserve">无</w:t>
      </w:r>
      <w:r/>
    </w:p>
    <w:p>
      <w:pPr>
        <w:spacing w:line="360" w:lineRule="auto"/>
        <w:tabs>
          <w:tab w:val="left" w:pos="8930" w:leader="none"/>
          <w:tab w:val="left" w:pos="9306" w:leader="none"/>
        </w:tabs>
        <w:rPr>
          <w:rFonts w:ascii="宋体" w:hAnsi="宋体" w:cs="宋体"/>
          <w:b/>
          <w:sz w:val="24"/>
        </w:rPr>
      </w:pPr>
      <w:r>
        <w:rPr>
          <w:rFonts w:hint="eastAsia" w:ascii="宋体" w:hAnsi="宋体" w:cs="宋体"/>
          <w:b/>
          <w:sz w:val="24"/>
        </w:rPr>
        <w:t xml:space="preserve">24.未尽事宜</w:t>
      </w:r>
      <w:r/>
    </w:p>
    <w:p>
      <w:pPr>
        <w:ind w:firstLine="480"/>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按《中华人民共和国政府采购法》及其他有关的法律法规的规定执行。</w:t>
      </w:r>
      <w:r/>
    </w:p>
    <w:p>
      <w:pPr>
        <w:rPr>
          <w:rFonts w:ascii="宋体" w:hAnsi="宋体"/>
        </w:rPr>
      </w:pPr>
      <w:r>
        <w:rPr>
          <w:rFonts w:ascii="宋体" w:hAnsi="宋体"/>
        </w:rPr>
      </w:r>
      <w:r/>
    </w:p>
    <w:p>
      <w:pPr>
        <w:jc w:val="left"/>
        <w:widowControl/>
        <w:rPr>
          <w:rStyle w:val="980"/>
          <w:rFonts w:ascii="宋体" w:hAnsi="宋体" w:cs="宋体"/>
          <w:sz w:val="43"/>
          <w:szCs w:val="43"/>
        </w:rPr>
      </w:pPr>
      <w:r>
        <w:rPr>
          <w:rFonts w:ascii="宋体" w:hAnsi="宋体" w:cs="宋体"/>
          <w:sz w:val="43"/>
          <w:szCs w:val="43"/>
        </w:rPr>
      </w:r>
      <w:r/>
    </w:p>
    <w:p>
      <w:pPr>
        <w:jc w:val="center"/>
        <w:spacing w:line="360" w:lineRule="auto"/>
        <w:tabs>
          <w:tab w:val="left" w:pos="8930" w:leader="none"/>
          <w:tab w:val="left" w:pos="9306" w:leader="none"/>
        </w:tabs>
        <w:rPr>
          <w:rStyle w:val="980"/>
          <w:rFonts w:ascii="宋体" w:hAnsi="宋体" w:cs="宋体"/>
          <w:sz w:val="43"/>
          <w:szCs w:val="43"/>
        </w:rPr>
      </w:pPr>
      <w:r>
        <w:rPr>
          <w:rStyle w:val="980"/>
          <w:rFonts w:ascii="宋体" w:hAnsi="宋体" w:cs="宋体"/>
          <w:sz w:val="43"/>
          <w:szCs w:val="43"/>
        </w:rPr>
        <w:br w:type="page" w:clear="all"/>
      </w:r>
      <w:r>
        <w:rPr>
          <w:rStyle w:val="980"/>
          <w:rFonts w:hint="eastAsia" w:ascii="宋体" w:hAnsi="宋体" w:cs="宋体"/>
          <w:sz w:val="43"/>
          <w:szCs w:val="43"/>
        </w:rPr>
        <w:t xml:space="preserve">第三章 采购内容</w:t>
      </w:r>
      <w:r/>
    </w:p>
    <w:p>
      <w:pPr>
        <w:pStyle w:val="975"/>
        <w:ind w:firstLine="480"/>
        <w:jc w:val="both"/>
        <w:spacing w:line="360" w:lineRule="auto"/>
        <w:rPr>
          <w:rFonts w:ascii="宋体" w:hAnsi="宋体" w:cs="宋体"/>
        </w:rPr>
      </w:pPr>
      <w:r>
        <w:rPr>
          <w:rFonts w:hint="eastAsia" w:ascii="宋体" w:hAnsi="宋体" w:cs="宋体"/>
        </w:rPr>
        <w:t xml:space="preserve">苏州永正造价师事务所有限公司受苏州市自然资源和规划局吴中分局的委托，就其所需</w:t>
      </w:r>
      <w:r>
        <w:rPr>
          <w:rFonts w:hint="eastAsia" w:ascii="宋体" w:hAnsi="宋体"/>
        </w:rPr>
        <w:t xml:space="preserve">苏州市吴中区万禄山北侧滑坡崩塌地质灾害治理（水土保持）工程监理项目</w:t>
      </w:r>
      <w:r>
        <w:rPr>
          <w:rFonts w:hint="eastAsia" w:ascii="宋体" w:hAnsi="宋体" w:cs="宋体"/>
        </w:rPr>
        <w:t xml:space="preserve">采用竞争性磋商方式进行采购，欢迎有资格的供应商前来参加本次磋商采购活动。</w:t>
      </w:r>
      <w:r/>
    </w:p>
    <w:p>
      <w:pPr>
        <w:pStyle w:val="975"/>
        <w:jc w:val="both"/>
        <w:spacing w:line="360" w:lineRule="auto"/>
        <w:rPr>
          <w:rFonts w:ascii="宋体" w:hAnsi="宋体" w:cs="宋体"/>
        </w:rPr>
      </w:pPr>
      <w:r>
        <w:rPr>
          <w:rFonts w:hint="eastAsia" w:ascii="宋体" w:hAnsi="宋体" w:cs="宋体"/>
        </w:rPr>
        <w:t xml:space="preserve">一、项目编号：</w:t>
      </w:r>
      <w:r>
        <w:rPr>
          <w:rFonts w:hint="eastAsia" w:ascii="宋体" w:hAnsi="宋体"/>
        </w:rPr>
        <w:t xml:space="preserve">JSZC-320506-YZZJ-C2025-0031</w:t>
      </w:r>
      <w:r/>
    </w:p>
    <w:p>
      <w:pPr>
        <w:pStyle w:val="975"/>
        <w:jc w:val="both"/>
        <w:spacing w:line="360" w:lineRule="auto"/>
        <w:rPr>
          <w:rFonts w:ascii="宋体" w:hAnsi="宋体" w:cs="宋体"/>
        </w:rPr>
      </w:pPr>
      <w:r>
        <w:rPr>
          <w:rFonts w:hint="eastAsia" w:ascii="宋体" w:hAnsi="宋体" w:cs="宋体"/>
        </w:rPr>
        <w:t xml:space="preserve">二、采购内容：</w:t>
      </w:r>
      <w:r>
        <w:rPr>
          <w:rFonts w:hint="eastAsia" w:ascii="宋体" w:hAnsi="宋体"/>
        </w:rPr>
        <w:t xml:space="preserve">苏州市吴中区万禄山北侧滑坡崩塌地质灾害治理（水土保持）工程监理项目</w:t>
      </w:r>
      <w:r/>
    </w:p>
    <w:p>
      <w:pPr>
        <w:pStyle w:val="975"/>
        <w:jc w:val="both"/>
        <w:spacing w:line="360" w:lineRule="auto"/>
        <w:rPr>
          <w:rFonts w:ascii="宋体" w:hAnsi="宋体" w:cs="宋体"/>
        </w:rPr>
      </w:pPr>
      <w:r>
        <w:rPr>
          <w:rFonts w:hint="eastAsia" w:ascii="宋体" w:hAnsi="宋体" w:cs="宋体"/>
        </w:rPr>
        <w:t xml:space="preserve">三、采购项目内容及要求：</w:t>
      </w:r>
      <w:r/>
    </w:p>
    <w:p>
      <w:pPr>
        <w:pStyle w:val="975"/>
        <w:jc w:val="both"/>
        <w:spacing w:line="360" w:lineRule="auto"/>
        <w:rPr>
          <w:rFonts w:ascii="宋体" w:hAnsi="宋体" w:cs="宋体"/>
        </w:rPr>
      </w:pPr>
      <w:r/>
      <w:bookmarkStart w:id="47" w:name="OLE_LINK134"/>
      <w:r/>
      <w:bookmarkStart w:id="48" w:name="_Toc6218"/>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w:t>
      </w:r>
      <w:bookmarkEnd w:id="47"/>
      <w:r>
        <w:rPr>
          <w:rFonts w:hint="eastAsia" w:ascii="宋体" w:hAnsi="宋体" w:cs="宋体"/>
        </w:rPr>
        <w:t xml:space="preserve">项目概况</w:t>
      </w:r>
      <w:r/>
    </w:p>
    <w:p>
      <w:pPr>
        <w:pStyle w:val="975"/>
        <w:jc w:val="both"/>
        <w:spacing w:line="360" w:lineRule="auto"/>
        <w:rPr>
          <w:rFonts w:ascii="宋体" w:hAnsi="宋体" w:cs="宋体"/>
        </w:rPr>
      </w:pPr>
      <w:r>
        <w:rPr>
          <w:rFonts w:hint="eastAsia" w:ascii="宋体" w:hAnsi="宋体" w:cs="宋体"/>
        </w:rPr>
        <w:t xml:space="preserve">该项目经苏州市吴中区数据局吴数据项批【</w:t>
      </w:r>
      <w:r>
        <w:rPr>
          <w:rFonts w:ascii="宋体" w:hAnsi="宋体" w:cs="宋体"/>
        </w:rPr>
        <w:t xml:space="preserve">2025】54号文批准实施，项目总投资9220.19万元，治理区位于木渎镇万禄山北坡，治理面积约19万平方米，主要采用削坡清坡、挡墙、锚索、格构、锚杆格构、脚手架、主动防护网、截排水沟、施工围挡、挂网客土喷播和普通喷播、植被养护、监理、监测等措施进行地质灾害治理</w:t>
      </w:r>
      <w:r>
        <w:rPr>
          <w:rFonts w:hint="eastAsia" w:ascii="宋体" w:hAnsi="宋体" w:cs="宋体"/>
        </w:rPr>
        <w:t xml:space="preserve">，本项目为该治理工程监理工作</w:t>
      </w:r>
      <w:r>
        <w:rPr>
          <w:rFonts w:ascii="宋体" w:hAnsi="宋体" w:cs="宋体"/>
        </w:rPr>
        <w:t xml:space="preserve">。</w:t>
      </w:r>
      <w:r/>
    </w:p>
    <w:p>
      <w:pPr>
        <w:pStyle w:val="975"/>
        <w:jc w:val="both"/>
        <w:spacing w:line="360" w:lineRule="auto"/>
        <w:rPr>
          <w:rFonts w:ascii="宋体" w:hAnsi="宋体" w:cs="宋体"/>
        </w:rPr>
      </w:pPr>
      <w:r/>
      <w:bookmarkStart w:id="49" w:name="OLE_LINK135"/>
      <w:r>
        <w:rPr>
          <w:rFonts w:hint="eastAsia" w:ascii="宋体" w:hAnsi="宋体" w:cs="宋体"/>
        </w:rPr>
        <w:t xml:space="preserve">（二）</w:t>
      </w:r>
      <w:bookmarkEnd w:id="49"/>
      <w:r>
        <w:rPr>
          <w:rFonts w:hint="eastAsia" w:ascii="宋体" w:hAnsi="宋体" w:cs="宋体"/>
        </w:rPr>
        <w:t xml:space="preserve">监理服务需求</w:t>
      </w:r>
      <w:r/>
    </w:p>
    <w:p>
      <w:pPr>
        <w:pStyle w:val="975"/>
        <w:jc w:val="both"/>
        <w:spacing w:line="360" w:lineRule="auto"/>
        <w:rPr>
          <w:rFonts w:ascii="宋体" w:hAnsi="宋体" w:cs="宋体"/>
        </w:rPr>
      </w:pPr>
      <w:r>
        <w:rPr>
          <w:rFonts w:hint="eastAsia" w:ascii="宋体" w:hAnsi="宋体" w:cs="宋体"/>
        </w:rPr>
        <w:t xml:space="preserve">供应商要按照项目建设目标和要求，遵循国家、省、市信息项目建设监理的有关文件及规范，负责本项目的监理工作。采用先进、科学和适合本项目特点和项目管理技巧等手段，对项目的各个层面进行全方位的管理、控制和协调，对项目的建设方案、设备购置、技术培训和系统集成等方面的质量、进度和投资等进行全面的控制，对项目合同的执行、项目文档资料等进行管理，从而使本项目“按期、保质、高效、节约”地完成。</w:t>
      </w:r>
      <w:r/>
    </w:p>
    <w:p>
      <w:pPr>
        <w:pStyle w:val="975"/>
        <w:jc w:val="both"/>
        <w:spacing w:line="360" w:lineRule="auto"/>
        <w:rPr>
          <w:rFonts w:ascii="宋体" w:hAnsi="宋体" w:cs="宋体"/>
        </w:rPr>
      </w:pPr>
      <w:r>
        <w:rPr>
          <w:rFonts w:hint="eastAsia" w:ascii="宋体" w:hAnsi="宋体" w:cs="宋体"/>
        </w:rPr>
        <w:t xml:space="preserve">供应商在项目中受建设单位委托，代表建设方的利益，保护投资、控制质量、确保进度，依据合同及设计方案对项目的全过程进行监</w:t>
      </w:r>
      <w:bookmarkStart w:id="50" w:name="OLE_LINK1"/>
      <w:r>
        <w:rPr>
          <w:rFonts w:hint="eastAsia" w:ascii="宋体" w:hAnsi="宋体" w:cs="宋体"/>
        </w:rPr>
        <w:t xml:space="preserve">督管理，并站在第三方的立场上，公正地对待承建方，协调建设单位和承建单</w:t>
      </w:r>
      <w:r>
        <w:rPr>
          <w:rFonts w:ascii="宋体" w:hAnsi="宋体" w:cs="宋体"/>
        </w:rPr>
        <w:t xml:space="preserve">位</w:t>
      </w:r>
      <w:r>
        <w:rPr>
          <w:rFonts w:hint="eastAsia" w:ascii="宋体" w:hAnsi="宋体" w:cs="宋体"/>
        </w:rPr>
        <w:t xml:space="preserve">的关系，最终圆满完成项目建设。</w:t>
      </w:r>
      <w:r/>
    </w:p>
    <w:p>
      <w:pPr>
        <w:pStyle w:val="975"/>
        <w:jc w:val="both"/>
        <w:spacing w:line="360" w:lineRule="auto"/>
        <w:rPr>
          <w:rFonts w:ascii="宋体" w:hAnsi="宋体" w:cs="宋体"/>
        </w:rPr>
      </w:pPr>
      <w:r>
        <w:rPr>
          <w:rFonts w:hint="eastAsia" w:ascii="宋体" w:hAnsi="宋体" w:cs="宋体"/>
        </w:rPr>
        <w:t xml:space="preserve">（三）</w:t>
      </w:r>
      <w:r>
        <w:rPr>
          <w:rFonts w:hint="eastAsia" w:ascii="宋体" w:hAnsi="宋体" w:cs="宋体"/>
        </w:rPr>
        <w:t xml:space="preserve">监理服务范围</w:t>
      </w:r>
      <w:r/>
    </w:p>
    <w:p>
      <w:pPr>
        <w:pStyle w:val="975"/>
        <w:jc w:val="both"/>
        <w:spacing w:line="360" w:lineRule="auto"/>
        <w:rPr>
          <w:rFonts w:ascii="宋体" w:hAnsi="宋体" w:cs="宋体"/>
        </w:rPr>
      </w:pPr>
      <w:r>
        <w:rPr>
          <w:rFonts w:hint="eastAsia" w:ascii="宋体" w:hAnsi="宋体" w:cs="宋体"/>
        </w:rPr>
        <w:t xml:space="preserve">供应商应根据项目的具体情况，制定各个阶段详细的监理工作目标、监理工作依据、监理工作制度，监理工作范围应包括：</w:t>
      </w:r>
      <w:r/>
    </w:p>
    <w:p>
      <w:pPr>
        <w:pStyle w:val="975"/>
        <w:jc w:val="both"/>
        <w:spacing w:line="360" w:lineRule="auto"/>
        <w:rPr>
          <w:rFonts w:ascii="宋体" w:hAnsi="宋体" w:cs="宋体"/>
        </w:rPr>
      </w:pPr>
      <w:r>
        <w:rPr>
          <w:rFonts w:hint="eastAsia" w:ascii="宋体" w:hAnsi="宋体" w:cs="宋体"/>
        </w:rPr>
        <w:t xml:space="preserve">1、协助项目实施</w:t>
      </w:r>
      <w:r/>
    </w:p>
    <w:p>
      <w:pPr>
        <w:pStyle w:val="975"/>
        <w:jc w:val="both"/>
        <w:spacing w:line="360" w:lineRule="auto"/>
        <w:rPr>
          <w:rFonts w:ascii="宋体" w:hAnsi="宋体" w:cs="宋体"/>
        </w:rPr>
      </w:pPr>
      <w:r>
        <w:rPr>
          <w:rFonts w:hint="eastAsia" w:ascii="宋体" w:hAnsi="宋体" w:cs="宋体"/>
        </w:rPr>
        <w:t xml:space="preserve">2、施工及竣工验收全过程监督检查管理</w:t>
      </w:r>
      <w:r/>
    </w:p>
    <w:p>
      <w:pPr>
        <w:pStyle w:val="975"/>
        <w:jc w:val="both"/>
        <w:spacing w:line="360" w:lineRule="auto"/>
        <w:rPr>
          <w:rFonts w:ascii="宋体" w:hAnsi="宋体" w:cs="宋体"/>
        </w:rPr>
      </w:pPr>
      <w:r>
        <w:rPr>
          <w:rFonts w:hint="eastAsia" w:ascii="宋体" w:hAnsi="宋体" w:cs="宋体"/>
        </w:rPr>
        <w:t xml:space="preserve">3、后期管养监督检查</w:t>
      </w:r>
      <w:r/>
    </w:p>
    <w:p>
      <w:pPr>
        <w:pStyle w:val="975"/>
        <w:jc w:val="both"/>
        <w:spacing w:line="360" w:lineRule="auto"/>
        <w:rPr>
          <w:rFonts w:ascii="宋体" w:hAnsi="宋体" w:cs="宋体"/>
        </w:rPr>
      </w:pPr>
      <w:r>
        <w:rPr>
          <w:rFonts w:hint="eastAsia" w:ascii="宋体" w:hAnsi="宋体" w:cs="宋体"/>
        </w:rPr>
        <w:t xml:space="preserve">4、协调</w:t>
      </w:r>
      <w:r/>
    </w:p>
    <w:p>
      <w:pPr>
        <w:pStyle w:val="975"/>
        <w:jc w:val="both"/>
        <w:spacing w:line="360" w:lineRule="auto"/>
        <w:rPr>
          <w:rFonts w:ascii="宋体" w:hAnsi="宋体" w:cs="宋体"/>
        </w:rPr>
      </w:pPr>
      <w:r>
        <w:rPr>
          <w:rFonts w:hint="eastAsia" w:ascii="宋体" w:hAnsi="宋体" w:cs="宋体"/>
        </w:rPr>
        <w:t xml:space="preserve">5、质量、进度、资金、变更控制</w:t>
      </w:r>
      <w:r/>
    </w:p>
    <w:p>
      <w:pPr>
        <w:pStyle w:val="975"/>
        <w:jc w:val="both"/>
        <w:spacing w:line="360" w:lineRule="auto"/>
        <w:rPr>
          <w:rFonts w:ascii="宋体" w:hAnsi="宋体" w:cs="宋体"/>
        </w:rPr>
      </w:pPr>
      <w:r>
        <w:rPr>
          <w:rFonts w:hint="eastAsia" w:ascii="宋体" w:hAnsi="宋体" w:cs="宋体"/>
        </w:rPr>
        <w:t xml:space="preserve">6、人员管理</w:t>
      </w:r>
      <w:r/>
    </w:p>
    <w:p>
      <w:pPr>
        <w:pStyle w:val="975"/>
        <w:jc w:val="both"/>
        <w:spacing w:line="360" w:lineRule="auto"/>
        <w:rPr>
          <w:rFonts w:ascii="宋体" w:hAnsi="宋体" w:cs="宋体"/>
        </w:rPr>
      </w:pPr>
      <w:r>
        <w:rPr>
          <w:rFonts w:hint="eastAsia" w:ascii="宋体" w:hAnsi="宋体" w:cs="宋体"/>
        </w:rPr>
        <w:t xml:space="preserve">7、合同管理</w:t>
      </w:r>
      <w:r/>
    </w:p>
    <w:p>
      <w:pPr>
        <w:pStyle w:val="975"/>
        <w:jc w:val="both"/>
        <w:spacing w:line="360" w:lineRule="auto"/>
        <w:rPr>
          <w:rFonts w:ascii="宋体" w:hAnsi="宋体" w:cs="宋体"/>
        </w:rPr>
      </w:pPr>
      <w:r>
        <w:rPr>
          <w:rFonts w:hint="eastAsia" w:ascii="宋体" w:hAnsi="宋体" w:cs="宋体"/>
        </w:rPr>
        <w:t xml:space="preserve">8、文档管理</w:t>
      </w:r>
      <w:r/>
    </w:p>
    <w:p>
      <w:pPr>
        <w:pStyle w:val="975"/>
        <w:jc w:val="both"/>
        <w:spacing w:line="360" w:lineRule="auto"/>
        <w:rPr>
          <w:rFonts w:ascii="宋体" w:hAnsi="宋体" w:cs="宋体"/>
        </w:rPr>
      </w:pPr>
      <w:r>
        <w:rPr>
          <w:rFonts w:hint="eastAsia" w:ascii="宋体" w:hAnsi="宋体" w:cs="宋体"/>
        </w:rPr>
        <w:t xml:space="preserve">（四）</w:t>
      </w:r>
      <w:r>
        <w:rPr>
          <w:rFonts w:hint="eastAsia" w:ascii="宋体" w:hAnsi="宋体" w:cs="宋体"/>
        </w:rPr>
        <w:t xml:space="preserve">监理服务各阶段主要目标</w:t>
      </w:r>
      <w:r/>
    </w:p>
    <w:p>
      <w:pPr>
        <w:pStyle w:val="975"/>
        <w:jc w:val="both"/>
        <w:spacing w:line="360" w:lineRule="auto"/>
        <w:rPr>
          <w:rFonts w:ascii="宋体" w:hAnsi="宋体" w:cs="宋体"/>
        </w:rPr>
      </w:pPr>
      <w:r>
        <w:rPr>
          <w:rFonts w:hint="eastAsia" w:ascii="宋体" w:hAnsi="宋体" w:cs="宋体"/>
        </w:rPr>
        <w:t xml:space="preserve">监理工作应分为项目实施、验收、后期管养等三个阶段，对项目全过程进行监理。供应商应按照项目建设目标和要求，督促项目承建单位按时保质完成项目的建设工作。</w:t>
      </w:r>
      <w:r/>
    </w:p>
    <w:p>
      <w:pPr>
        <w:pStyle w:val="975"/>
        <w:jc w:val="both"/>
        <w:spacing w:line="360" w:lineRule="auto"/>
        <w:rPr>
          <w:rFonts w:ascii="宋体" w:hAnsi="宋体" w:cs="宋体"/>
        </w:rPr>
      </w:pPr>
      <w:r>
        <w:rPr>
          <w:rFonts w:hint="eastAsia" w:ascii="宋体" w:hAnsi="宋体" w:cs="宋体"/>
        </w:rPr>
        <w:t xml:space="preserve">1、项目实施阶段的主要监理目标</w:t>
      </w:r>
      <w:r/>
    </w:p>
    <w:p>
      <w:pPr>
        <w:pStyle w:val="975"/>
        <w:jc w:val="both"/>
        <w:spacing w:line="360" w:lineRule="auto"/>
        <w:rPr>
          <w:rFonts w:ascii="宋体" w:hAnsi="宋体" w:cs="宋体"/>
        </w:rPr>
      </w:pPr>
      <w:r>
        <w:rPr>
          <w:rFonts w:hint="eastAsia" w:ascii="宋体" w:hAnsi="宋体" w:cs="宋体"/>
        </w:rPr>
        <w:t xml:space="preserve">审核项目实施计划，合理控制项目进度；</w:t>
      </w:r>
      <w:r/>
    </w:p>
    <w:p>
      <w:pPr>
        <w:pStyle w:val="975"/>
        <w:jc w:val="both"/>
        <w:spacing w:line="360" w:lineRule="auto"/>
        <w:rPr>
          <w:rFonts w:ascii="宋体" w:hAnsi="宋体" w:cs="宋体"/>
        </w:rPr>
      </w:pPr>
      <w:r>
        <w:rPr>
          <w:rFonts w:hint="eastAsia" w:ascii="宋体" w:hAnsi="宋体" w:cs="宋体"/>
        </w:rPr>
        <w:t xml:space="preserve">审核项目实施方案符合项目质量要求，与优化设计相符合；</w:t>
      </w:r>
      <w:r/>
    </w:p>
    <w:p>
      <w:pPr>
        <w:pStyle w:val="975"/>
        <w:jc w:val="both"/>
        <w:spacing w:line="360" w:lineRule="auto"/>
        <w:rPr>
          <w:rFonts w:ascii="宋体" w:hAnsi="宋体" w:cs="宋体"/>
        </w:rPr>
      </w:pPr>
      <w:r>
        <w:rPr>
          <w:rFonts w:hint="eastAsia" w:ascii="宋体" w:hAnsi="宋体" w:cs="宋体"/>
        </w:rPr>
        <w:t xml:space="preserve">监督项目中承建单位所使用的产品和服务符合承建合同及国家相关法律、法规和标准；</w:t>
      </w:r>
      <w:r/>
    </w:p>
    <w:p>
      <w:pPr>
        <w:pStyle w:val="975"/>
        <w:jc w:val="both"/>
        <w:spacing w:line="360" w:lineRule="auto"/>
        <w:rPr>
          <w:rFonts w:ascii="宋体" w:hAnsi="宋体" w:cs="宋体"/>
        </w:rPr>
      </w:pPr>
      <w:r>
        <w:rPr>
          <w:rFonts w:hint="eastAsia" w:ascii="宋体" w:hAnsi="宋体" w:cs="宋体"/>
        </w:rPr>
        <w:t xml:space="preserve">监督项目实施过程与项目需求、项目设计方案、项目计划相符，在各监控点施工时进行现场监督并记录有关情况，确保项目质量。</w:t>
      </w:r>
      <w:r/>
    </w:p>
    <w:p>
      <w:pPr>
        <w:pStyle w:val="975"/>
        <w:jc w:val="both"/>
        <w:spacing w:line="360" w:lineRule="auto"/>
        <w:rPr>
          <w:rFonts w:ascii="宋体" w:hAnsi="宋体" w:cs="宋体"/>
        </w:rPr>
      </w:pPr>
      <w:r>
        <w:rPr>
          <w:rFonts w:hint="eastAsia" w:ascii="宋体" w:hAnsi="宋体" w:cs="宋体"/>
        </w:rPr>
        <w:t xml:space="preserve">2、项目验收阶段的主要监理目标</w:t>
      </w:r>
      <w:r/>
    </w:p>
    <w:p>
      <w:pPr>
        <w:pStyle w:val="975"/>
        <w:jc w:val="both"/>
        <w:spacing w:line="360" w:lineRule="auto"/>
        <w:rPr>
          <w:rFonts w:ascii="宋体" w:hAnsi="宋体" w:cs="宋体"/>
        </w:rPr>
      </w:pPr>
      <w:r>
        <w:rPr>
          <w:rFonts w:hint="eastAsia" w:ascii="宋体" w:hAnsi="宋体" w:cs="宋体"/>
        </w:rPr>
        <w:t xml:space="preserve">促使项目的最终功能和性能符合承建合同、法律、法规和标准的要求，协助建设单位组织验收委员会进行验收；</w:t>
      </w:r>
      <w:r/>
    </w:p>
    <w:p>
      <w:pPr>
        <w:pStyle w:val="975"/>
        <w:jc w:val="both"/>
        <w:spacing w:line="360" w:lineRule="auto"/>
        <w:rPr>
          <w:rFonts w:ascii="宋体" w:hAnsi="宋体" w:cs="宋体"/>
        </w:rPr>
      </w:pPr>
      <w:r>
        <w:rPr>
          <w:rFonts w:hint="eastAsia" w:ascii="宋体" w:hAnsi="宋体" w:cs="宋体"/>
        </w:rPr>
        <w:t xml:space="preserve">审核承建单位所提供的项目各阶段形成的技术、管理文档的内容和种类符合相关标准。督促、审核项目承建单位向建设单位按时提交项目竣工验收技术资料和相关文档。</w:t>
      </w:r>
      <w:r/>
    </w:p>
    <w:p>
      <w:pPr>
        <w:pStyle w:val="975"/>
        <w:jc w:val="both"/>
        <w:spacing w:line="360" w:lineRule="auto"/>
        <w:rPr>
          <w:rFonts w:ascii="宋体" w:hAnsi="宋体" w:cs="宋体"/>
        </w:rPr>
      </w:pPr>
      <w:r>
        <w:rPr>
          <w:rFonts w:hint="eastAsia" w:ascii="宋体" w:hAnsi="宋体" w:cs="宋体"/>
        </w:rPr>
        <w:t xml:space="preserve">3、后期管养阶段的主要监理目标</w:t>
      </w:r>
      <w:r/>
    </w:p>
    <w:p>
      <w:pPr>
        <w:pStyle w:val="975"/>
        <w:jc w:val="both"/>
        <w:spacing w:line="360" w:lineRule="auto"/>
        <w:rPr>
          <w:rFonts w:ascii="宋体" w:hAnsi="宋体" w:cs="宋体"/>
        </w:rPr>
      </w:pPr>
      <w:r>
        <w:rPr>
          <w:rFonts w:hint="eastAsia" w:ascii="宋体" w:hAnsi="宋体" w:cs="宋体"/>
        </w:rPr>
        <w:t xml:space="preserve">督促承建单位严格按照设计及规范要求做好构筑物、后期的苗木的管理养护任务。</w:t>
      </w:r>
      <w:r/>
    </w:p>
    <w:p>
      <w:pPr>
        <w:pStyle w:val="975"/>
        <w:jc w:val="both"/>
        <w:spacing w:line="360" w:lineRule="auto"/>
        <w:rPr>
          <w:rFonts w:ascii="宋体" w:hAnsi="宋体" w:cs="宋体"/>
          <w:szCs w:val="22"/>
        </w:rPr>
      </w:pPr>
      <w:r>
        <w:rPr>
          <w:rFonts w:hint="eastAsia" w:ascii="宋体" w:hAnsi="宋体" w:cs="宋体"/>
          <w:szCs w:val="22"/>
        </w:rPr>
        <w:t xml:space="preserve">组织项目整体移交，报送建设单</w:t>
      </w:r>
      <w:r>
        <w:rPr>
          <w:rFonts w:ascii="宋体" w:hAnsi="宋体" w:cs="宋体"/>
          <w:szCs w:val="22"/>
        </w:rPr>
        <w:t xml:space="preserve">位</w:t>
      </w:r>
      <w:r>
        <w:rPr>
          <w:rFonts w:hint="eastAsia" w:ascii="宋体" w:hAnsi="宋体" w:cs="宋体"/>
          <w:szCs w:val="22"/>
        </w:rPr>
        <w:t xml:space="preserve">支付项目款项的依据。</w:t>
      </w:r>
      <w:bookmarkEnd w:id="50"/>
      <w:r/>
      <w:r/>
    </w:p>
    <w:p>
      <w:pPr>
        <w:rPr>
          <w:rFonts w:ascii="宋体" w:hAnsi="宋体" w:cs="宋体"/>
          <w:sz w:val="24"/>
        </w:rPr>
      </w:pPr>
      <w:r>
        <w:rPr>
          <w:rFonts w:hint="eastAsia" w:ascii="宋体" w:hAnsi="宋体" w:cs="宋体"/>
          <w:sz w:val="24"/>
        </w:rPr>
        <w:t xml:space="preserve">（五）服务</w:t>
      </w:r>
      <w:r>
        <w:rPr>
          <w:rFonts w:ascii="宋体" w:hAnsi="宋体" w:cs="宋体"/>
          <w:sz w:val="24"/>
        </w:rPr>
        <w:t xml:space="preserve">周期：</w:t>
      </w:r>
      <w:r/>
    </w:p>
    <w:p>
      <w:pPr>
        <w:spacing w:line="360" w:lineRule="auto"/>
        <w:tabs>
          <w:tab w:val="left" w:pos="753" w:leader="none"/>
        </w:tabs>
        <w:rPr>
          <w:rFonts w:ascii="宋体" w:hAnsi="宋体" w:cs="宋体"/>
          <w:sz w:val="24"/>
        </w:rPr>
      </w:pPr>
      <w:r>
        <w:rPr>
          <w:rFonts w:ascii="宋体" w:hAnsi="宋体" w:cs="宋体"/>
          <w:sz w:val="24"/>
        </w:rPr>
      </w:r>
      <w:r/>
    </w:p>
    <w:p>
      <w:pPr>
        <w:spacing w:line="360" w:lineRule="auto"/>
        <w:tabs>
          <w:tab w:val="left" w:pos="753" w:leader="none"/>
        </w:tabs>
        <w:rPr>
          <w:rFonts w:ascii="宋体" w:hAnsi="宋体" w:cs="宋体"/>
          <w:sz w:val="24"/>
        </w:rPr>
      </w:pPr>
      <w:r>
        <w:rPr>
          <w:rFonts w:hint="eastAsia" w:ascii="宋体" w:hAnsi="宋体" w:cs="宋体"/>
          <w:sz w:val="24"/>
        </w:rPr>
        <w:t xml:space="preserve">四、磋商有关说明：</w:t>
      </w:r>
      <w:r/>
    </w:p>
    <w:p>
      <w:pPr>
        <w:ind w:firstLine="480"/>
        <w:spacing w:line="360" w:lineRule="auto"/>
        <w:tabs>
          <w:tab w:val="left" w:pos="753" w:leader="none"/>
        </w:tabs>
        <w:rPr>
          <w:rFonts w:ascii="宋体" w:hAnsi="宋体" w:cs="宋体"/>
          <w:sz w:val="24"/>
        </w:rPr>
      </w:pPr>
      <w:r>
        <w:rPr>
          <w:rFonts w:hint="eastAsia" w:ascii="宋体" w:hAnsi="宋体" w:cs="宋体"/>
          <w:sz w:val="24"/>
        </w:rPr>
        <w:t xml:space="preserve">响应单位必须满足招标文件中提出的全部服务要求，如果其中某些条款不完全响应时，应在文件中逐条列出。提供的服务能够至少达到以上要求，同时明确详细的服务方案。</w:t>
      </w:r>
      <w:r/>
    </w:p>
    <w:p>
      <w:pPr>
        <w:spacing w:line="360" w:lineRule="auto"/>
        <w:rPr>
          <w:rFonts w:ascii="宋体" w:hAnsi="宋体"/>
          <w:sz w:val="24"/>
        </w:rPr>
      </w:pPr>
      <w:r>
        <w:rPr>
          <w:rFonts w:hint="eastAsia" w:ascii="宋体" w:hAnsi="宋体"/>
          <w:sz w:val="24"/>
        </w:rPr>
        <w:t xml:space="preserve">五、综合说明及其它要求：</w:t>
      </w:r>
      <w:r/>
    </w:p>
    <w:p>
      <w:pPr>
        <w:ind w:firstLine="480"/>
        <w:spacing w:line="360" w:lineRule="auto"/>
        <w:rPr>
          <w:rFonts w:ascii="宋体" w:hAnsi="宋体"/>
          <w:sz w:val="24"/>
        </w:rPr>
      </w:pPr>
      <w:r>
        <w:rPr>
          <w:rFonts w:hint="eastAsia" w:ascii="宋体" w:hAnsi="宋体"/>
          <w:sz w:val="24"/>
        </w:rPr>
        <w:t xml:space="preserve">1、响应报价包括完成本项目服务内容所需的各类人员的工资、加班费、服装、福利、意外险、高温费、节假日补贴以及国家规定的社会保险、管理费、人员培训费、通讯、服装、胸卡、各种税费、保险、劳保、利润、税金、代理服务费、政策性文件</w:t>
      </w:r>
      <w:r>
        <w:rPr>
          <w:rFonts w:hint="eastAsia" w:ascii="宋体" w:hAnsi="宋体"/>
          <w:sz w:val="24"/>
        </w:rPr>
        <w:t xml:space="preserve">规定及合同包含的所有风险、责任等各项应有费用。（政策性条款例外）。</w:t>
      </w:r>
      <w:r/>
    </w:p>
    <w:p>
      <w:pPr>
        <w:ind w:firstLine="480"/>
        <w:spacing w:line="360" w:lineRule="auto"/>
        <w:rPr>
          <w:rFonts w:ascii="宋体" w:hAnsi="宋体"/>
          <w:sz w:val="24"/>
        </w:rPr>
      </w:pPr>
      <w:r>
        <w:rPr>
          <w:rFonts w:hint="eastAsia" w:ascii="宋体" w:hAnsi="宋体"/>
          <w:sz w:val="24"/>
        </w:rPr>
        <w:t xml:space="preserve">2、供应商必须说明其是否响应采购文件中提出的全部服务内容与要求，如果以其中某些条款不响应时，应在文件中逐条列出，未列出的视同响应。</w:t>
      </w:r>
      <w:r/>
    </w:p>
    <w:p>
      <w:pPr>
        <w:ind w:firstLine="480"/>
        <w:spacing w:line="360" w:lineRule="auto"/>
      </w:pPr>
      <w:r>
        <w:rPr>
          <w:rFonts w:hint="eastAsia" w:ascii="宋体" w:hAnsi="宋体" w:cs="宋体"/>
          <w:sz w:val="24"/>
        </w:rPr>
        <w:t xml:space="preserve">3、响应单位提供的磋商响应文件内容须真实、准确、有效，</w:t>
      </w:r>
      <w:r>
        <w:rPr>
          <w:rFonts w:ascii="宋体" w:hAnsi="宋体"/>
          <w:sz w:val="24"/>
        </w:rPr>
        <w:t xml:space="preserve">如提供的参数虚假或对采购文件所要求说明的情况故意隐瞒或虚报，</w:t>
      </w:r>
      <w:r>
        <w:rPr>
          <w:rFonts w:hint="eastAsia" w:ascii="宋体" w:hAnsi="宋体"/>
          <w:sz w:val="24"/>
        </w:rPr>
        <w:t xml:space="preserve">按《中华人民共和国政府采购法》第七十七条的相关办法处理。</w:t>
      </w:r>
      <w:r/>
    </w:p>
    <w:p>
      <w:pPr>
        <w:ind w:firstLine="480"/>
        <w:spacing w:line="360" w:lineRule="auto"/>
        <w:rPr>
          <w:rFonts w:ascii="宋体" w:hAnsi="宋体"/>
          <w:bCs/>
          <w:sz w:val="24"/>
        </w:rPr>
      </w:pPr>
      <w:r>
        <w:rPr>
          <w:rFonts w:hint="eastAsia" w:ascii="宋体" w:hAnsi="宋体"/>
          <w:bCs/>
          <w:sz w:val="24"/>
        </w:rPr>
        <w:t xml:space="preserve">4、磋商说明：</w:t>
      </w:r>
      <w:r/>
    </w:p>
    <w:p>
      <w:pPr>
        <w:ind w:firstLine="480"/>
        <w:spacing w:line="360" w:lineRule="auto"/>
        <w:rPr>
          <w:rFonts w:ascii="宋体" w:hAnsi="宋体"/>
          <w:bCs/>
          <w:sz w:val="24"/>
        </w:rPr>
      </w:pPr>
      <w:r>
        <w:rPr>
          <w:rFonts w:hint="eastAsia" w:ascii="宋体" w:hAnsi="宋体"/>
          <w:bCs/>
          <w:sz w:val="24"/>
        </w:rPr>
        <w:t xml:space="preserve">（1）不符合供应商资格要求的响应文件视为无效响应；</w:t>
      </w:r>
      <w:r/>
    </w:p>
    <w:p>
      <w:pPr>
        <w:ind w:firstLine="480"/>
        <w:spacing w:line="360" w:lineRule="auto"/>
        <w:rPr>
          <w:rFonts w:ascii="宋体" w:hAnsi="宋体"/>
          <w:bCs/>
          <w:sz w:val="24"/>
        </w:rPr>
      </w:pPr>
      <w:r>
        <w:rPr>
          <w:rFonts w:hint="eastAsia" w:ascii="宋体" w:hAnsi="宋体"/>
          <w:bCs/>
          <w:sz w:val="24"/>
        </w:rPr>
        <w:t xml:space="preserve">（2）</w:t>
      </w:r>
      <w:r>
        <w:rPr>
          <w:rFonts w:hint="eastAsia" w:ascii="宋体" w:hAnsi="宋体" w:cs="宋体"/>
          <w:bCs/>
          <w:sz w:val="24"/>
        </w:rPr>
        <w:t xml:space="preserve">供应商未按不见面开标流程解密成功的视为无效</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（3）最终报价超过采购预算的，不能成交；</w:t>
      </w:r>
      <w:r/>
    </w:p>
    <w:p>
      <w:pPr>
        <w:ind w:firstLine="480"/>
        <w:spacing w:line="360" w:lineRule="auto"/>
        <w:tabs>
          <w:tab w:val="left" w:pos="753" w:leader="none"/>
        </w:tabs>
        <w:rPr>
          <w:rFonts w:ascii="宋体" w:hAnsi="宋体"/>
          <w:bCs/>
          <w:sz w:val="24"/>
        </w:rPr>
      </w:pPr>
      <w:r>
        <w:rPr>
          <w:rFonts w:hint="eastAsia" w:ascii="宋体" w:hAnsi="宋体"/>
          <w:bCs/>
          <w:sz w:val="24"/>
        </w:rPr>
        <w:t xml:space="preserve">（4）不实质性响应磋商文件的不能成交；</w:t>
      </w:r>
      <w:bookmarkEnd w:id="48"/>
      <w:r/>
      <w:r/>
    </w:p>
    <w:p>
      <w:pPr>
        <w:ind w:firstLine="480"/>
        <w:spacing w:line="360" w:lineRule="auto"/>
        <w:rPr>
          <w:rFonts w:ascii="宋体" w:hAnsi="宋体"/>
          <w:bCs/>
          <w:sz w:val="24"/>
        </w:rPr>
      </w:pPr>
      <w:r>
        <w:rPr>
          <w:rFonts w:hint="eastAsia" w:ascii="宋体" w:hAnsi="宋体"/>
          <w:bCs/>
          <w:sz w:val="24"/>
        </w:rPr>
        <w:t xml:space="preserve">（5）在“苏彩云”系统中出现供应商“机器码一致”情形的，响应文件将被拒绝。</w:t>
      </w:r>
      <w:r/>
    </w:p>
    <w:p>
      <w:pPr>
        <w:spacing w:line="360" w:lineRule="auto"/>
        <w:rPr>
          <w:rFonts w:ascii="宋体" w:hAnsi="宋体"/>
          <w:bCs/>
          <w:sz w:val="24"/>
        </w:rPr>
      </w:pPr>
      <w:r>
        <w:rPr>
          <w:rFonts w:hint="eastAsia" w:ascii="宋体" w:hAnsi="宋体"/>
          <w:bCs/>
          <w:sz w:val="24"/>
        </w:rPr>
        <w:t xml:space="preserve">六、根据苏州市财政局《关于贯彻执行绿色采购、促进残疾人就业和支持监狱企业发展有关政策的通知》（苏财购〔2019〕10号）规定：</w:t>
      </w:r>
      <w:r/>
    </w:p>
    <w:p>
      <w:pPr>
        <w:ind w:firstLine="480"/>
        <w:spacing w:line="360" w:lineRule="auto"/>
        <w:rPr>
          <w:rFonts w:ascii="宋体" w:hAnsi="宋体"/>
          <w:bCs/>
          <w:sz w:val="24"/>
        </w:rPr>
      </w:pPr>
      <w:r>
        <w:rPr>
          <w:rFonts w:hint="eastAsia" w:ascii="宋体" w:hAnsi="宋体"/>
          <w:bCs/>
          <w:sz w:val="24"/>
        </w:rPr>
        <w:t xml:space="preserve">1、关于节能环保产品政府采购要求：</w:t>
      </w:r>
      <w:r/>
    </w:p>
    <w:p>
      <w:pPr>
        <w:ind w:firstLine="480"/>
        <w:spacing w:line="360" w:lineRule="auto"/>
        <w:rPr>
          <w:rFonts w:ascii="宋体" w:hAnsi="宋体"/>
          <w:bCs/>
          <w:sz w:val="24"/>
        </w:rPr>
      </w:pPr>
      <w:r>
        <w:rPr>
          <w:rFonts w:hint="eastAsia" w:ascii="宋体" w:hAnsi="宋体"/>
          <w:bCs/>
          <w:sz w:val="24"/>
        </w:rPr>
        <w:t xml:space="preserve">根据财政部、发展改革委、生态环境部、市场监管总局关于调整优化节能产品、环境标志产品政府采购执行机制的通知：</w:t>
      </w:r>
      <w:r/>
    </w:p>
    <w:p>
      <w:pPr>
        <w:ind w:firstLine="480"/>
        <w:spacing w:line="360" w:lineRule="auto"/>
        <w:rPr>
          <w:rFonts w:ascii="宋体" w:hAnsi="宋体"/>
          <w:bCs/>
          <w:sz w:val="24"/>
        </w:rPr>
      </w:pPr>
      <w:r>
        <w:rPr>
          <w:rFonts w:hint="eastAsia" w:ascii="宋体" w:hAnsi="宋体"/>
          <w:bCs/>
          <w:sz w:val="24"/>
        </w:rPr>
        <w:t xml:space="preserve">1.1采购清单中的产品属于节能产品政府采购品目清单中强制采购的，应选择节能产品并提供国家确定的认证机构出具的、处于有效期之内的节能产品认证证书，否则响应无效；</w:t>
      </w:r>
      <w:r/>
    </w:p>
    <w:p>
      <w:pPr>
        <w:ind w:firstLine="480"/>
        <w:spacing w:line="360" w:lineRule="auto"/>
        <w:rPr>
          <w:rFonts w:ascii="宋体" w:hAnsi="宋体"/>
          <w:bCs/>
          <w:sz w:val="24"/>
        </w:rPr>
      </w:pPr>
      <w:r>
        <w:rPr>
          <w:rFonts w:hint="eastAsia" w:ascii="宋体" w:hAnsi="宋体"/>
          <w:bCs/>
          <w:sz w:val="24"/>
        </w:rPr>
        <w:t xml:space="preserve">1.2采购清单中的产品属于环境标志产品政府采购品目清单的优先采购的，则在综合评分相同情况下，提供优先采购产品更多的响应单位优先成交。</w:t>
      </w:r>
      <w:r/>
    </w:p>
    <w:p>
      <w:pPr>
        <w:ind w:firstLine="480"/>
        <w:spacing w:line="360" w:lineRule="auto"/>
        <w:rPr>
          <w:rFonts w:ascii="宋体" w:hAnsi="宋体"/>
          <w:bCs/>
          <w:sz w:val="24"/>
        </w:rPr>
      </w:pPr>
      <w:r>
        <w:rPr>
          <w:rFonts w:hint="eastAsia" w:ascii="宋体" w:hAnsi="宋体"/>
          <w:bCs/>
          <w:sz w:val="24"/>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firstLine="480"/>
        <w:spacing w:line="360" w:lineRule="auto"/>
        <w:rPr>
          <w:rFonts w:ascii="宋体" w:hAnsi="宋体"/>
          <w:bCs/>
          <w:sz w:val="24"/>
        </w:rPr>
      </w:pPr>
      <w:r>
        <w:rPr>
          <w:rFonts w:hint="eastAsia" w:ascii="宋体" w:hAnsi="宋体"/>
          <w:bCs/>
          <w:sz w:val="24"/>
        </w:rPr>
        <w:t xml:space="preserve">注：《节能产品政府采购清单》、《环境标志产品政府采购清单》以“中国政府采购网”（http://www.ccgp.gov.cn）公告的时间、内容为准，也可通过“苏州市政府采购网”（http://www.zfcg.suzhou.gov.cn）链接查询。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ascii="宋体" w:hAnsi="宋体"/>
          <w:bCs/>
          <w:sz w:val="24"/>
        </w:rPr>
      </w:pPr>
      <w:r>
        <w:rPr>
          <w:rFonts w:hint="eastAsia" w:ascii="宋体" w:hAnsi="宋体"/>
          <w:bCs/>
          <w:sz w:val="24"/>
        </w:rPr>
        <w:t xml:space="preserve">2、进一步明确政府采购促进残疾人就业政策</w:t>
      </w:r>
      <w:r/>
    </w:p>
    <w:p>
      <w:pPr>
        <w:ind w:firstLine="480"/>
        <w:spacing w:line="360" w:lineRule="auto"/>
        <w:rPr>
          <w:rFonts w:ascii="宋体" w:hAnsi="宋体"/>
          <w:bCs/>
          <w:sz w:val="24"/>
        </w:rPr>
      </w:pPr>
      <w:r>
        <w:rPr>
          <w:rFonts w:hint="eastAsia" w:ascii="宋体" w:hAnsi="宋体"/>
          <w:bCs/>
          <w:sz w:val="24"/>
        </w:rPr>
        <w:t xml:space="preserve">2.1本次采购中，响应单位如为残疾人福利性单位，则视同小型、微型企业，享受评审中价格扣除等促进中小企业发展的政府采购政策。向残疾人福利性单位采购的金</w:t>
      </w:r>
      <w:r>
        <w:rPr>
          <w:rFonts w:hint="eastAsia" w:ascii="宋体" w:hAnsi="宋体"/>
          <w:bCs/>
          <w:sz w:val="24"/>
        </w:rPr>
        <w:t xml:space="preserve">额，计入面向中小企业采购的统计数据。残疾人福利性单位属于小型、微型企业的，不重复享受政策。</w:t>
      </w:r>
      <w:r/>
    </w:p>
    <w:p>
      <w:pPr>
        <w:ind w:firstLine="480"/>
        <w:spacing w:line="360" w:lineRule="auto"/>
        <w:rPr>
          <w:rFonts w:ascii="宋体" w:hAnsi="宋体"/>
          <w:bCs/>
          <w:sz w:val="24"/>
        </w:rPr>
      </w:pPr>
      <w:r>
        <w:rPr>
          <w:rFonts w:hint="eastAsia" w:ascii="宋体" w:hAnsi="宋体"/>
          <w:bCs/>
          <w:sz w:val="24"/>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spacing w:line="360" w:lineRule="auto"/>
        <w:rPr>
          <w:rFonts w:ascii="宋体" w:hAnsi="宋体"/>
          <w:bCs/>
          <w:sz w:val="24"/>
        </w:rPr>
      </w:pPr>
      <w:r>
        <w:rPr>
          <w:rFonts w:hint="eastAsia" w:ascii="宋体" w:hAnsi="宋体"/>
          <w:bCs/>
          <w:sz w:val="24"/>
        </w:rPr>
        <w:t xml:space="preserve">2.3中标、成交供应商为残疾人福利性单位的，采购人或者其委托的采购代理机构应当随中标、成交结果同时公告其《残疾人福利性单位声明函》，接受社会监督。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bCs/>
          <w:sz w:val="24"/>
        </w:rPr>
      </w:pPr>
      <w:r>
        <w:rPr>
          <w:rFonts w:hint="eastAsia" w:ascii="宋体" w:hAnsi="宋体"/>
          <w:bCs/>
          <w:sz w:val="24"/>
        </w:rPr>
        <w:t xml:space="preserve">3、进一步明确政府采购支持监狱企业发展政策</w:t>
      </w:r>
      <w:r/>
    </w:p>
    <w:p>
      <w:pPr>
        <w:ind w:firstLine="480"/>
        <w:spacing w:line="360" w:lineRule="auto"/>
        <w:rPr>
          <w:rFonts w:ascii="宋体" w:hAnsi="宋体"/>
          <w:bCs/>
          <w:sz w:val="24"/>
        </w:rPr>
      </w:pPr>
      <w:r>
        <w:rPr>
          <w:rFonts w:hint="eastAsia" w:ascii="宋体" w:hAnsi="宋体"/>
          <w:bCs/>
          <w:sz w:val="24"/>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firstLine="480"/>
        <w:spacing w:line="360" w:lineRule="auto"/>
        <w:rPr>
          <w:rFonts w:ascii="宋体" w:hAnsi="宋体"/>
          <w:bCs/>
          <w:sz w:val="24"/>
        </w:rPr>
      </w:pPr>
      <w:r>
        <w:rPr>
          <w:rFonts w:hint="eastAsia" w:ascii="宋体" w:hAnsi="宋体"/>
          <w:bCs/>
          <w:sz w:val="24"/>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360" w:lineRule="auto"/>
        <w:rPr>
          <w:rFonts w:ascii="宋体" w:hAnsi="宋体"/>
          <w:bCs/>
          <w:sz w:val="24"/>
        </w:rPr>
      </w:pPr>
      <w:r>
        <w:rPr>
          <w:rFonts w:hint="eastAsia" w:ascii="宋体" w:hAnsi="宋体"/>
          <w:bCs/>
          <w:sz w:val="24"/>
        </w:rPr>
        <w:t xml:space="preserve">七、根据苏州市财政局《关于进一步做好政府采购正常贯彻执行工作的通知》（苏财购（2017）10号）文件规定：</w:t>
      </w:r>
      <w:r/>
    </w:p>
    <w:p>
      <w:pPr>
        <w:ind w:firstLine="480"/>
        <w:spacing w:line="360" w:lineRule="auto"/>
        <w:rPr>
          <w:rFonts w:ascii="宋体" w:hAnsi="宋体"/>
          <w:bCs/>
          <w:sz w:val="24"/>
        </w:rPr>
      </w:pPr>
      <w:r>
        <w:rPr>
          <w:rFonts w:hint="eastAsia" w:ascii="宋体" w:hAnsi="宋体"/>
          <w:bCs/>
          <w:sz w:val="24"/>
        </w:rPr>
        <w:t xml:space="preserve">1、关于政府采购促进中小企业发展政策要求：</w:t>
      </w:r>
      <w:r/>
    </w:p>
    <w:p>
      <w:pPr>
        <w:ind w:firstLine="480"/>
        <w:spacing w:line="360" w:lineRule="auto"/>
        <w:rPr>
          <w:rFonts w:ascii="宋体" w:hAnsi="宋体"/>
          <w:bCs/>
          <w:sz w:val="24"/>
        </w:rPr>
      </w:pPr>
      <w:r>
        <w:rPr>
          <w:rFonts w:hint="eastAsia" w:ascii="宋体" w:hAnsi="宋体"/>
          <w:bCs/>
          <w:sz w:val="24"/>
        </w:rPr>
        <w:t xml:space="preserve">1.1不同行业的中小微企业划分标准以工信部、国家统计局、国家发改委、财政部《关于印发中小企业划型标准规定的通知》（工信部联企业〔2011〕300号）为准。</w:t>
      </w:r>
      <w:r/>
    </w:p>
    <w:p>
      <w:pPr>
        <w:ind w:firstLine="480"/>
        <w:spacing w:line="360" w:lineRule="auto"/>
        <w:rPr>
          <w:rFonts w:ascii="宋体" w:hAnsi="宋体"/>
          <w:bCs/>
          <w:sz w:val="24"/>
        </w:rPr>
      </w:pPr>
      <w:r>
        <w:rPr>
          <w:rFonts w:hint="eastAsia" w:ascii="宋体" w:hAnsi="宋体"/>
          <w:bCs/>
          <w:sz w:val="24"/>
        </w:rPr>
        <w:t xml:space="preserve">1.2小微企业提供中型企业制造或使用中型企业注册商标的货物的，视同为中型企业。小微企业提供大型企业制造或使用大型企业注册商标的货物的，视同为大型企业。</w:t>
      </w:r>
      <w:r/>
    </w:p>
    <w:p>
      <w:pPr>
        <w:ind w:firstLine="480"/>
        <w:spacing w:line="360" w:lineRule="auto"/>
        <w:rPr>
          <w:rFonts w:ascii="宋体" w:hAnsi="宋体"/>
          <w:bCs/>
          <w:sz w:val="24"/>
        </w:rPr>
      </w:pPr>
      <w:r>
        <w:rPr>
          <w:rFonts w:hint="eastAsia" w:ascii="宋体" w:hAnsi="宋体"/>
          <w:bCs/>
          <w:sz w:val="24"/>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firstLine="480"/>
        <w:spacing w:line="360" w:lineRule="auto"/>
        <w:rPr>
          <w:rFonts w:ascii="宋体" w:hAnsi="宋体"/>
          <w:bCs/>
          <w:sz w:val="24"/>
        </w:rPr>
      </w:pPr>
      <w:r>
        <w:rPr>
          <w:rFonts w:hint="eastAsia" w:ascii="宋体" w:hAnsi="宋体"/>
          <w:bCs/>
          <w:sz w:val="24"/>
        </w:rPr>
        <w:t xml:space="preserve">1.4对小型和微型企业产品或服务的价格给予相关比例的扣除，用扣除后的价格参与评审，具体信息详见评分标准。</w:t>
      </w:r>
      <w:r/>
    </w:p>
    <w:p>
      <w:pPr>
        <w:spacing w:line="360" w:lineRule="auto"/>
        <w:rPr>
          <w:rFonts w:ascii="宋体" w:hAnsi="宋体"/>
          <w:bCs/>
          <w:sz w:val="24"/>
        </w:rPr>
      </w:pPr>
      <w:r>
        <w:rPr>
          <w:rFonts w:hint="eastAsia" w:ascii="宋体" w:hAnsi="宋体"/>
          <w:bCs/>
          <w:sz w:val="24"/>
        </w:rPr>
        <w:t xml:space="preserve">八、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ascii="宋体" w:hAnsi="宋体"/>
          <w:bCs/>
          <w:sz w:val="24"/>
        </w:rPr>
      </w:pPr>
      <w:r>
        <w:rPr>
          <w:rFonts w:hint="eastAsia" w:ascii="宋体" w:hAnsi="宋体"/>
          <w:bCs/>
          <w:sz w:val="24"/>
        </w:rPr>
        <w:t xml:space="preserve">1、关于对参与供应商信用记录的政府采购要求：</w:t>
      </w:r>
      <w:r/>
    </w:p>
    <w:p>
      <w:pPr>
        <w:ind w:firstLine="480"/>
        <w:spacing w:line="360" w:lineRule="auto"/>
        <w:rPr>
          <w:rFonts w:ascii="宋体" w:hAnsi="宋体"/>
          <w:bCs/>
          <w:sz w:val="24"/>
        </w:rPr>
      </w:pPr>
      <w:r>
        <w:rPr>
          <w:rFonts w:hint="eastAsia" w:ascii="宋体" w:hAnsi="宋体"/>
          <w:bCs/>
          <w:sz w:val="24"/>
        </w:rPr>
        <w:t xml:space="preserve">1.1采购代理机构会在接收响应文件截止时间后，在中国政府采购网（www.ccgp.gov.cn）、信用中国（www.creditchina.gov.cn）、信用江苏（</w:t>
      </w:r>
      <w:hyperlink r:id="rId16" w:tooltip="http://www.jscredit.gov.cn/" w:history="1">
        <w:r>
          <w:rPr>
            <w:rStyle w:val="982"/>
            <w:rFonts w:hint="eastAsia" w:ascii="宋体" w:hAnsi="宋体"/>
            <w:bCs/>
            <w:color w:val="auto"/>
            <w:sz w:val="24"/>
          </w:rPr>
          <w:t xml:space="preserve">www.jscredit.gov.cn</w:t>
        </w:r>
      </w:hyperlink>
      <w:r>
        <w:rPr>
          <w:rFonts w:hint="eastAsia" w:ascii="宋体" w:hAnsi="宋体"/>
          <w:bCs/>
          <w:sz w:val="24"/>
        </w:rPr>
        <w:t xml:space="preserve">）、诚信苏州（www.szcredit.gov.cn）的网站输入供应商全称或统一社会信用代码查询信用记录，并将查询结果递交评审小组。</w:t>
      </w:r>
      <w:r/>
    </w:p>
    <w:p>
      <w:pPr>
        <w:ind w:firstLine="480"/>
        <w:spacing w:line="360" w:lineRule="auto"/>
        <w:rPr>
          <w:rFonts w:ascii="宋体" w:hAnsi="宋体"/>
          <w:bCs/>
          <w:sz w:val="24"/>
        </w:rPr>
      </w:pPr>
      <w:r>
        <w:rPr>
          <w:rFonts w:hint="eastAsia" w:ascii="宋体" w:hAnsi="宋体"/>
          <w:bCs/>
          <w:sz w:val="24"/>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bCs/>
          <w:sz w:val="24"/>
        </w:rPr>
      </w:pPr>
      <w:r>
        <w:rPr>
          <w:rFonts w:hint="eastAsia" w:ascii="宋体" w:hAnsi="宋体"/>
          <w:bCs/>
          <w:sz w:val="24"/>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bCs/>
          <w:sz w:val="24"/>
        </w:rPr>
      </w:pPr>
      <w:r>
        <w:rPr>
          <w:rFonts w:hint="eastAsia" w:ascii="宋体" w:hAnsi="宋体"/>
          <w:bCs/>
          <w:sz w:val="24"/>
        </w:rPr>
        <w:t xml:space="preserve">（二）财政部门与法院、工商、税务等部门联合惩戒的失信信息，包括：</w:t>
      </w:r>
      <w:r/>
    </w:p>
    <w:p>
      <w:pPr>
        <w:ind w:firstLine="480"/>
        <w:spacing w:line="360" w:lineRule="auto"/>
        <w:rPr>
          <w:rFonts w:ascii="宋体" w:hAnsi="宋体"/>
          <w:bCs/>
          <w:sz w:val="24"/>
        </w:rPr>
      </w:pPr>
      <w:r>
        <w:rPr>
          <w:rFonts w:hint="eastAsia" w:ascii="宋体" w:hAnsi="宋体"/>
          <w:bCs/>
          <w:sz w:val="24"/>
        </w:rPr>
        <w:t xml:space="preserve">1）被列入失信被执行人名单；</w:t>
      </w:r>
      <w:r/>
    </w:p>
    <w:p>
      <w:pPr>
        <w:ind w:firstLine="480"/>
        <w:spacing w:line="360" w:lineRule="auto"/>
        <w:rPr>
          <w:rFonts w:ascii="宋体" w:hAnsi="宋体"/>
          <w:bCs/>
          <w:sz w:val="24"/>
        </w:rPr>
      </w:pPr>
      <w:r>
        <w:rPr>
          <w:rFonts w:hint="eastAsia" w:ascii="宋体" w:hAnsi="宋体"/>
          <w:bCs/>
          <w:sz w:val="24"/>
        </w:rPr>
        <w:t xml:space="preserve">2）被列入重大税收违法案件当事人名单；</w:t>
      </w:r>
      <w:r/>
    </w:p>
    <w:p>
      <w:pPr>
        <w:ind w:firstLine="480"/>
        <w:spacing w:line="360" w:lineRule="auto"/>
        <w:rPr>
          <w:rFonts w:ascii="宋体" w:hAnsi="宋体"/>
          <w:bCs/>
          <w:sz w:val="24"/>
        </w:rPr>
      </w:pPr>
      <w:r>
        <w:rPr>
          <w:rFonts w:hint="eastAsia" w:ascii="宋体" w:hAnsi="宋体"/>
          <w:bCs/>
          <w:sz w:val="24"/>
        </w:rPr>
        <w:t xml:space="preserve">3）</w:t>
      </w:r>
      <w:r>
        <w:rPr>
          <w:rFonts w:ascii="宋体" w:hAnsi="宋体" w:cs="宋体"/>
          <w:sz w:val="24"/>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ascii="宋体" w:hAnsi="宋体"/>
          <w:bCs/>
          <w:sz w:val="24"/>
        </w:rPr>
      </w:pPr>
      <w:r>
        <w:rPr>
          <w:rFonts w:hint="eastAsia" w:ascii="宋体" w:hAnsi="宋体"/>
          <w:bCs/>
          <w:sz w:val="24"/>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spacing w:line="360" w:lineRule="auto"/>
        <w:rPr>
          <w:rFonts w:ascii="宋体" w:hAnsi="宋体"/>
          <w:bCs/>
          <w:sz w:val="24"/>
        </w:rPr>
      </w:pPr>
      <w:r>
        <w:rPr>
          <w:rFonts w:hint="eastAsia" w:ascii="宋体" w:hAnsi="宋体"/>
          <w:bCs/>
          <w:sz w:val="24"/>
        </w:rPr>
        <w:t xml:space="preserve">九、行业属性：</w:t>
      </w:r>
      <w:r/>
    </w:p>
    <w:p>
      <w:pPr>
        <w:spacing w:line="360" w:lineRule="auto"/>
        <w:rPr>
          <w:rFonts w:ascii="宋体" w:hAnsi="宋体"/>
          <w:bCs/>
          <w:sz w:val="24"/>
        </w:rPr>
      </w:pPr>
      <w:r>
        <w:rPr>
          <w:rFonts w:hint="eastAsia" w:ascii="宋体" w:hAnsi="宋体"/>
          <w:bCs/>
          <w:sz w:val="24"/>
        </w:rPr>
        <w:t xml:space="preserve">    根据《政府采购促进中小企业发展管理办法》（财库〔2020〕46号）及《中小企业划型标准规定》（工信部联企业〔2011〕300号），本采购标的对应的中小企业划分标准所属行业为:</w:t>
      </w:r>
      <w:r>
        <w:rPr>
          <w:rFonts w:hint="eastAsia" w:ascii="宋体" w:hAnsi="宋体"/>
          <w:b/>
          <w:sz w:val="24"/>
        </w:rPr>
        <w:t xml:space="preserve">其他未列明行业</w:t>
      </w:r>
      <w:r/>
    </w:p>
    <w:p>
      <w:pPr>
        <w:spacing w:line="360" w:lineRule="auto"/>
        <w:rPr>
          <w:rStyle w:val="980"/>
          <w:rFonts w:ascii="宋体" w:hAnsi="宋体"/>
          <w:b w:val="0"/>
          <w:bCs/>
          <w:sz w:val="24"/>
        </w:rPr>
      </w:pPr>
      <w:r>
        <w:rPr>
          <w:rFonts w:hint="eastAsia" w:ascii="宋体" w:hAnsi="宋体"/>
          <w:bCs/>
          <w:sz w:val="24"/>
        </w:rPr>
        <w:t xml:space="preserve">十、凡涉及采购文件的补充说明和修改，均以苏州政府采购网发布的文件为准。</w:t>
      </w:r>
      <w:r/>
    </w:p>
    <w:p>
      <w:pPr>
        <w:jc w:val="center"/>
        <w:spacing w:line="360" w:lineRule="auto"/>
        <w:tabs>
          <w:tab w:val="left" w:pos="8930" w:leader="none"/>
          <w:tab w:val="left" w:pos="9306" w:leader="none"/>
        </w:tabs>
        <w:rPr>
          <w:rStyle w:val="980"/>
          <w:rFonts w:ascii="宋体" w:hAnsi="宋体" w:cs="宋体"/>
          <w:sz w:val="43"/>
          <w:szCs w:val="43"/>
        </w:rPr>
      </w:pPr>
      <w:r>
        <w:rPr>
          <w:rStyle w:val="980"/>
          <w:rFonts w:ascii="宋体" w:hAnsi="宋体" w:cs="宋体"/>
          <w:sz w:val="43"/>
          <w:szCs w:val="43"/>
        </w:rPr>
        <w:br w:type="page" w:clear="all"/>
      </w:r>
      <w:r>
        <w:rPr>
          <w:rStyle w:val="980"/>
          <w:rFonts w:hint="eastAsia" w:ascii="宋体" w:hAnsi="宋体" w:cs="宋体"/>
          <w:sz w:val="43"/>
          <w:szCs w:val="43"/>
        </w:rPr>
        <w:t xml:space="preserve">第四章 评审办法及评分标准</w:t>
      </w:r>
      <w:r/>
    </w:p>
    <w:p>
      <w:pPr>
        <w:spacing w:line="360" w:lineRule="auto"/>
        <w:rPr>
          <w:rFonts w:ascii="宋体" w:hAnsi="宋体"/>
          <w:bCs/>
          <w:sz w:val="24"/>
        </w:rPr>
      </w:pPr>
      <w:r>
        <w:rPr>
          <w:rFonts w:hint="eastAsia" w:ascii="宋体" w:hAnsi="宋体"/>
          <w:bCs/>
          <w:sz w:val="24"/>
        </w:rPr>
        <w:t xml:space="preserve">一、评审方法</w:t>
      </w:r>
      <w:r/>
    </w:p>
    <w:p>
      <w:pPr>
        <w:ind w:firstLine="480"/>
        <w:spacing w:line="360" w:lineRule="auto"/>
        <w:rPr>
          <w:rFonts w:ascii="宋体" w:hAnsi="宋体"/>
          <w:sz w:val="24"/>
        </w:rPr>
      </w:pPr>
      <w:r>
        <w:rPr>
          <w:rFonts w:hint="eastAsia" w:ascii="宋体" w:hAnsi="宋体"/>
          <w:sz w:val="24"/>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firstLine="480"/>
        <w:spacing w:line="360" w:lineRule="auto"/>
        <w:rPr>
          <w:rFonts w:ascii="宋体" w:hAnsi="宋体"/>
          <w:sz w:val="24"/>
        </w:rPr>
      </w:pPr>
      <w:r>
        <w:rPr>
          <w:rFonts w:hint="eastAsia" w:ascii="宋体" w:hAnsi="宋体"/>
          <w:sz w:val="24"/>
        </w:rPr>
        <w:t xml:space="preserve">2、综合评分的主要因素为：综合实力、业绩、技术、财务状况、信誉、服务、对磋商采购文件的响应程度，以及相应的比重或者数值等。</w:t>
      </w:r>
      <w:r/>
    </w:p>
    <w:p>
      <w:pPr>
        <w:ind w:firstLine="480"/>
        <w:spacing w:line="360" w:lineRule="auto"/>
        <w:rPr>
          <w:rFonts w:ascii="宋体" w:hAnsi="宋体"/>
          <w:sz w:val="24"/>
        </w:rPr>
      </w:pPr>
      <w:r>
        <w:rPr>
          <w:rFonts w:hint="eastAsia" w:ascii="宋体" w:hAnsi="宋体"/>
          <w:sz w:val="24"/>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针对小型、微型企业的价格评审办法：</w:t>
      </w:r>
      <w:r/>
    </w:p>
    <w:p>
      <w:pPr>
        <w:pStyle w:val="984"/>
        <w:ind w:firstLine="480"/>
        <w:spacing w:line="360" w:lineRule="auto"/>
        <w:rPr>
          <w:rFonts w:hAnsi="宋体" w:cs="Times New Roman"/>
          <w:color w:val="auto"/>
          <w:szCs w:val="22"/>
        </w:rPr>
      </w:pPr>
      <w:r>
        <w:rPr>
          <w:rFonts w:hint="eastAsia" w:hAnsi="宋体" w:cs="Times New Roman"/>
          <w:color w:val="auto"/>
          <w:szCs w:val="22"/>
        </w:rPr>
        <w:t xml:space="preserve">根据《政府采购促进中小企业发展管理办法》（财库〔</w:t>
      </w:r>
      <w:r>
        <w:rPr>
          <w:rFonts w:hAnsi="宋体" w:cs="Times New Roman"/>
          <w:color w:val="auto"/>
          <w:szCs w:val="22"/>
        </w:rPr>
        <w:t xml:space="preserve">2020</w:t>
      </w:r>
      <w:r>
        <w:rPr>
          <w:rFonts w:hint="eastAsia" w:hAnsi="宋体" w:cs="Times New Roman"/>
          <w:color w:val="auto"/>
          <w:szCs w:val="22"/>
        </w:rPr>
        <w:t xml:space="preserve">〕</w:t>
      </w:r>
      <w:r>
        <w:rPr>
          <w:rFonts w:hAnsi="宋体" w:cs="Times New Roman"/>
          <w:color w:val="auto"/>
          <w:szCs w:val="22"/>
        </w:rPr>
        <w:t xml:space="preserve">46</w:t>
      </w:r>
      <w:r>
        <w:rPr>
          <w:rFonts w:hint="eastAsia" w:hAnsi="宋体" w:cs="Times New Roman"/>
          <w:color w:val="auto"/>
          <w:szCs w:val="22"/>
        </w:rPr>
        <w:t xml:space="preserve">号）、《关于促进残疾人就业政府采购政策的通知》（财库〔</w:t>
      </w:r>
      <w:r>
        <w:rPr>
          <w:rFonts w:hAnsi="宋体" w:cs="Times New Roman"/>
          <w:color w:val="auto"/>
          <w:szCs w:val="22"/>
        </w:rPr>
        <w:t xml:space="preserve">2017</w:t>
      </w:r>
      <w:r>
        <w:rPr>
          <w:rFonts w:hint="eastAsia" w:hAnsi="宋体" w:cs="Times New Roman"/>
          <w:color w:val="auto"/>
          <w:szCs w:val="22"/>
        </w:rPr>
        <w:t xml:space="preserve">〕</w:t>
      </w:r>
      <w:r>
        <w:rPr>
          <w:rFonts w:hAnsi="宋体" w:cs="Times New Roman"/>
          <w:color w:val="auto"/>
          <w:szCs w:val="22"/>
        </w:rPr>
        <w:t xml:space="preserve">141</w:t>
      </w:r>
      <w:r>
        <w:rPr>
          <w:rFonts w:hint="eastAsia" w:hAnsi="宋体" w:cs="Times New Roman"/>
          <w:color w:val="auto"/>
          <w:szCs w:val="22"/>
        </w:rPr>
        <w:t xml:space="preserve">号）、《关于政府采购支持监狱企业发展有关问题的通知》（财库〔</w:t>
      </w:r>
      <w:r>
        <w:rPr>
          <w:rFonts w:hAnsi="宋体" w:cs="Times New Roman"/>
          <w:color w:val="auto"/>
          <w:szCs w:val="22"/>
        </w:rPr>
        <w:t xml:space="preserve">2014</w:t>
      </w:r>
      <w:r>
        <w:rPr>
          <w:rFonts w:hint="eastAsia" w:hAnsi="宋体" w:cs="Times New Roman"/>
          <w:color w:val="auto"/>
          <w:szCs w:val="22"/>
        </w:rPr>
        <w:t xml:space="preserve">〕</w:t>
      </w:r>
      <w:r>
        <w:rPr>
          <w:rFonts w:hAnsi="宋体" w:cs="Times New Roman"/>
          <w:color w:val="auto"/>
          <w:szCs w:val="22"/>
        </w:rPr>
        <w:t xml:space="preserve">68</w:t>
      </w:r>
      <w:r>
        <w:rPr>
          <w:rFonts w:hint="eastAsia" w:hAnsi="宋体" w:cs="Times New Roman"/>
          <w:color w:val="auto"/>
          <w:szCs w:val="22"/>
        </w:rPr>
        <w:t xml:space="preserve">号）和《关于做好政府采购支持企业发展有关事项的通知》（苏财购〔</w:t>
      </w:r>
      <w:r>
        <w:rPr>
          <w:rFonts w:hAnsi="宋体" w:cs="Times New Roman"/>
          <w:color w:val="auto"/>
          <w:szCs w:val="22"/>
        </w:rPr>
        <w:t xml:space="preserve">2020</w:t>
      </w:r>
      <w:r>
        <w:rPr>
          <w:rFonts w:hint="eastAsia" w:hAnsi="宋体" w:cs="Times New Roman"/>
          <w:color w:val="auto"/>
          <w:szCs w:val="22"/>
        </w:rPr>
        <w:t xml:space="preserve">〕</w:t>
      </w:r>
      <w:r>
        <w:rPr>
          <w:rFonts w:hAnsi="宋体" w:cs="Times New Roman"/>
          <w:color w:val="auto"/>
          <w:szCs w:val="22"/>
        </w:rPr>
        <w:t xml:space="preserve">52</w:t>
      </w:r>
      <w:r>
        <w:rPr>
          <w:rFonts w:hint="eastAsia" w:hAnsi="宋体" w:cs="Times New Roman"/>
          <w:color w:val="auto"/>
          <w:szCs w:val="22"/>
        </w:rPr>
        <w:t xml:space="preserve">号）及《关于印发</w:t>
      </w:r>
      <w:r>
        <w:rPr>
          <w:rFonts w:hAnsi="宋体" w:cs="Times New Roman"/>
          <w:color w:val="auto"/>
          <w:szCs w:val="22"/>
        </w:rPr>
        <w:t xml:space="preserve">&lt;</w:t>
      </w:r>
      <w:r>
        <w:rPr>
          <w:rFonts w:hint="eastAsia" w:hAnsi="宋体" w:cs="Times New Roman"/>
          <w:color w:val="auto"/>
          <w:szCs w:val="22"/>
        </w:rPr>
        <w:t xml:space="preserve">苏州市政府采购促进中小企业发展实施意见</w:t>
      </w:r>
      <w:r>
        <w:rPr>
          <w:rFonts w:hAnsi="宋体" w:cs="Times New Roman"/>
          <w:color w:val="auto"/>
          <w:szCs w:val="22"/>
        </w:rPr>
        <w:t xml:space="preserve">&gt;</w:t>
      </w:r>
      <w:r>
        <w:rPr>
          <w:rFonts w:hint="eastAsia" w:hAnsi="宋体" w:cs="Times New Roman"/>
          <w:color w:val="auto"/>
          <w:szCs w:val="22"/>
        </w:rPr>
        <w:t xml:space="preserve">的通知》（苏财购〔</w:t>
      </w:r>
      <w:r>
        <w:rPr>
          <w:rFonts w:hAnsi="宋体" w:cs="Times New Roman"/>
          <w:color w:val="auto"/>
          <w:szCs w:val="22"/>
        </w:rPr>
        <w:t xml:space="preserve">2022</w:t>
      </w:r>
      <w:r>
        <w:rPr>
          <w:rFonts w:hint="eastAsia" w:hAnsi="宋体" w:cs="Times New Roman"/>
          <w:color w:val="auto"/>
          <w:szCs w:val="22"/>
        </w:rPr>
        <w:t xml:space="preserve">〕</w:t>
      </w:r>
      <w:r>
        <w:rPr>
          <w:rFonts w:hAnsi="宋体" w:cs="Times New Roman"/>
          <w:color w:val="auto"/>
          <w:szCs w:val="22"/>
        </w:rPr>
        <w:t xml:space="preserve">16</w:t>
      </w:r>
      <w:r>
        <w:rPr>
          <w:rFonts w:hint="eastAsia" w:hAnsi="宋体" w:cs="Times New Roman"/>
          <w:color w:val="auto"/>
          <w:szCs w:val="22"/>
        </w:rPr>
        <w:t xml:space="preserve">号）的有关规定，对于符合上述文件规定情形的小微企业、残疾人福利性单位及监狱企业报价给予</w:t>
      </w:r>
      <w:r>
        <w:rPr>
          <w:rFonts w:hAnsi="宋体" w:cs="Times New Roman"/>
          <w:color w:val="auto"/>
          <w:szCs w:val="22"/>
        </w:rPr>
        <w:t xml:space="preserve">20%</w:t>
      </w:r>
      <w:r>
        <w:rPr>
          <w:rFonts w:hint="eastAsia" w:hAnsi="宋体" w:cs="Times New Roman"/>
          <w:color w:val="auto"/>
          <w:szCs w:val="22"/>
        </w:rPr>
        <w:t xml:space="preserve">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rPr>
          <w:rFonts w:hAnsi="宋体" w:cs="Times New Roman"/>
          <w:color w:val="auto"/>
          <w:szCs w:val="22"/>
        </w:rPr>
        <w:t xml:space="preserve"> </w:t>
      </w:r>
      <w:r>
        <w:rPr>
          <w:rFonts w:hint="eastAsia" w:hAnsi="宋体" w:cs="Times New Roman"/>
          <w:color w:val="auto"/>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Ansi="宋体" w:cs="Times New Roman"/>
          <w:color w:val="auto"/>
          <w:szCs w:val="22"/>
        </w:rPr>
        <w:t xml:space="preserve"> </w:t>
      </w:r>
      <w:r>
        <w:rPr>
          <w:rFonts w:hint="eastAsia" w:hAnsi="宋体" w:cs="Times New Roman"/>
          <w:color w:val="auto"/>
          <w:szCs w:val="22"/>
        </w:rPr>
        <w:t xml:space="preserve">注：</w:t>
      </w:r>
      <w:r>
        <w:rPr>
          <w:rFonts w:hAnsi="宋体" w:cs="Times New Roman"/>
          <w:color w:val="auto"/>
          <w:szCs w:val="22"/>
        </w:rPr>
        <w:t xml:space="preserve"> </w:t>
      </w:r>
      <w:r>
        <w:rPr>
          <w:rFonts w:hint="eastAsia" w:hAnsi="宋体" w:cs="Times New Roman"/>
          <w:color w:val="auto"/>
          <w:szCs w:val="22"/>
        </w:rPr>
        <w:t xml:space="preserve">①填报</w:t>
      </w:r>
      <w:r>
        <w:rPr>
          <w:rFonts w:hAnsi="宋体" w:cs="Times New Roman"/>
          <w:color w:val="auto"/>
          <w:szCs w:val="22"/>
        </w:rPr>
        <w:t xml:space="preserve">“</w:t>
      </w:r>
      <w:r>
        <w:rPr>
          <w:rFonts w:hint="eastAsia" w:hAnsi="宋体" w:cs="Times New Roman"/>
          <w:color w:val="auto"/>
          <w:szCs w:val="22"/>
        </w:rPr>
        <w:t xml:space="preserve">中小企业声明函</w:t>
      </w:r>
      <w:r>
        <w:rPr>
          <w:rFonts w:hAnsi="宋体" w:cs="Times New Roman"/>
          <w:color w:val="auto"/>
          <w:szCs w:val="22"/>
        </w:rPr>
        <w:t xml:space="preserve">”</w:t>
      </w:r>
      <w:r>
        <w:rPr>
          <w:rFonts w:hint="eastAsia" w:hAnsi="宋体" w:cs="Times New Roman"/>
          <w:color w:val="auto"/>
          <w:szCs w:val="22"/>
        </w:rPr>
        <w:t xml:space="preserve">需严格按工信部联企业〔</w:t>
      </w:r>
      <w:r>
        <w:rPr>
          <w:rFonts w:hAnsi="宋体" w:cs="Times New Roman"/>
          <w:color w:val="auto"/>
          <w:szCs w:val="22"/>
        </w:rPr>
        <w:t xml:space="preserve">2011</w:t>
      </w:r>
      <w:r>
        <w:rPr>
          <w:rFonts w:hint="eastAsia" w:hAnsi="宋体" w:cs="Times New Roman"/>
          <w:color w:val="auto"/>
          <w:szCs w:val="22"/>
        </w:rPr>
        <w:t xml:space="preserve">〕</w:t>
      </w:r>
      <w:r>
        <w:rPr>
          <w:rFonts w:hAnsi="宋体" w:cs="Times New Roman"/>
          <w:color w:val="auto"/>
          <w:szCs w:val="22"/>
        </w:rPr>
        <w:t xml:space="preserve">300</w:t>
      </w:r>
      <w:r>
        <w:rPr>
          <w:rFonts w:hint="eastAsia" w:hAnsi="宋体" w:cs="Times New Roman"/>
          <w:color w:val="auto"/>
          <w:szCs w:val="22"/>
        </w:rPr>
        <w:t xml:space="preserve">号通知中的《中小企业划型标准规定》进行。</w:t>
      </w:r>
      <w:r>
        <w:rPr>
          <w:rFonts w:hAnsi="宋体" w:cs="Times New Roman"/>
          <w:color w:val="auto"/>
          <w:szCs w:val="22"/>
        </w:rPr>
        <w:t xml:space="preserve"> </w:t>
      </w:r>
      <w:r/>
    </w:p>
    <w:p>
      <w:pPr>
        <w:pStyle w:val="984"/>
        <w:ind w:firstLine="480"/>
        <w:spacing w:line="360" w:lineRule="auto"/>
        <w:rPr>
          <w:rFonts w:hAnsi="宋体" w:cs="Times New Roman"/>
          <w:color w:val="auto"/>
          <w:szCs w:val="22"/>
        </w:rPr>
      </w:pPr>
      <w:r>
        <w:rPr>
          <w:rFonts w:hint="eastAsia" w:hAnsi="宋体" w:cs="Times New Roman"/>
          <w:color w:val="auto"/>
          <w:szCs w:val="22"/>
        </w:rPr>
        <w:t xml:space="preserve">②若供应商提供的声明函或认定证明为虚假材料，按</w:t>
      </w:r>
      <w:r>
        <w:rPr>
          <w:rFonts w:hAnsi="宋体" w:cs="Times New Roman"/>
          <w:color w:val="auto"/>
          <w:szCs w:val="22"/>
        </w:rPr>
        <w:t xml:space="preserve">“</w:t>
      </w:r>
      <w:r>
        <w:rPr>
          <w:rFonts w:hint="eastAsia" w:hAnsi="宋体" w:cs="Times New Roman"/>
          <w:color w:val="auto"/>
          <w:szCs w:val="22"/>
        </w:rPr>
        <w:t xml:space="preserve">政府采购法</w:t>
      </w:r>
      <w:r>
        <w:rPr>
          <w:rFonts w:hAnsi="宋体" w:cs="Times New Roman"/>
          <w:color w:val="auto"/>
          <w:szCs w:val="22"/>
        </w:rPr>
        <w:t xml:space="preserve">”</w:t>
      </w:r>
      <w:r>
        <w:rPr>
          <w:rFonts w:hint="eastAsia" w:hAnsi="宋体" w:cs="Times New Roman"/>
          <w:color w:val="auto"/>
          <w:szCs w:val="22"/>
        </w:rPr>
        <w:t xml:space="preserve">相关规定处理并报请政府监管部门给予行政处罚。</w:t>
      </w:r>
      <w:r>
        <w:rPr>
          <w:rFonts w:hAnsi="宋体" w:cs="Times New Roman"/>
          <w:color w:val="auto"/>
          <w:szCs w:val="22"/>
        </w:rPr>
        <w:t xml:space="preserve"> </w:t>
      </w:r>
      <w:r/>
    </w:p>
    <w:p>
      <w:pPr>
        <w:ind w:firstLine="482"/>
        <w:spacing w:line="360" w:lineRule="auto"/>
        <w:rPr>
          <w:rFonts w:ascii="宋体" w:hAnsi="宋体"/>
          <w:b/>
          <w:bCs/>
          <w:sz w:val="24"/>
        </w:rPr>
      </w:pPr>
      <w:r>
        <w:rPr>
          <w:rFonts w:hint="eastAsia" w:ascii="宋体" w:hAnsi="宋体"/>
          <w:b/>
          <w:bCs/>
          <w:sz w:val="24"/>
        </w:rPr>
        <w:t xml:space="preserve">③若为专门面向中小企业采购的项目或者采购包，不再执行价格评审优惠的扶持政策。</w:t>
      </w:r>
      <w:r/>
    </w:p>
    <w:p>
      <w:pPr>
        <w:spacing w:line="360" w:lineRule="auto"/>
        <w:rPr>
          <w:rFonts w:ascii="宋体" w:hAnsi="宋体" w:cs="宋体"/>
          <w:b/>
          <w:sz w:val="24"/>
        </w:rPr>
      </w:pPr>
      <w:r>
        <w:rPr>
          <w:rFonts w:hint="eastAsia" w:ascii="宋体" w:hAnsi="宋体" w:cs="宋体"/>
          <w:b/>
          <w:sz w:val="24"/>
        </w:rPr>
        <w:t xml:space="preserve">二、评分标准</w:t>
      </w:r>
      <w:r/>
    </w:p>
    <w:p>
      <w:pPr>
        <w:spacing w:line="360" w:lineRule="auto"/>
        <w:rPr>
          <w:rFonts w:ascii="宋体" w:hAnsi="宋体" w:cs="宋体"/>
          <w:b/>
          <w:bCs/>
          <w:sz w:val="24"/>
        </w:rPr>
      </w:pPr>
      <w:r>
        <w:rPr>
          <w:rFonts w:hint="eastAsia" w:ascii="宋体" w:hAnsi="宋体" w:cs="宋体"/>
          <w:b/>
          <w:bCs/>
          <w:sz w:val="24"/>
        </w:rPr>
        <w:t xml:space="preserve">（一）价格基准分（10分）</w:t>
      </w:r>
      <w:r/>
    </w:p>
    <w:p>
      <w:pPr>
        <w:ind w:firstLine="480"/>
        <w:spacing w:line="360" w:lineRule="auto"/>
        <w:rPr>
          <w:rFonts w:ascii="宋体" w:hAnsi="宋体"/>
          <w:sz w:val="24"/>
        </w:rPr>
      </w:pPr>
      <w:r/>
      <w:bookmarkStart w:id="51" w:name="OLE_LINK148"/>
      <w:r/>
      <w:bookmarkStart w:id="52" w:name="OLE_LINK149"/>
      <w:r>
        <w:rPr>
          <w:rFonts w:hint="eastAsia" w:ascii="宋体" w:hAnsi="宋体"/>
          <w:sz w:val="24"/>
        </w:rPr>
        <w:t xml:space="preserve">第一步：磋商</w:t>
      </w:r>
      <w:r>
        <w:rPr>
          <w:rFonts w:ascii="宋体" w:hAnsi="宋体"/>
          <w:sz w:val="24"/>
        </w:rPr>
        <w:t xml:space="preserve">报价低于或等于</w:t>
      </w:r>
      <w:r>
        <w:rPr>
          <w:rFonts w:hint="eastAsia" w:ascii="宋体" w:hAnsi="宋体"/>
          <w:sz w:val="24"/>
        </w:rPr>
        <w:t xml:space="preserve">采购</w:t>
      </w:r>
      <w:r>
        <w:rPr>
          <w:rFonts w:ascii="宋体" w:hAnsi="宋体"/>
          <w:sz w:val="24"/>
        </w:rPr>
        <w:t xml:space="preserve">预算价格的，为有效</w:t>
      </w:r>
      <w:r>
        <w:rPr>
          <w:rFonts w:hint="eastAsia" w:ascii="宋体" w:hAnsi="宋体"/>
          <w:sz w:val="24"/>
        </w:rPr>
        <w:t xml:space="preserve">磋商</w:t>
      </w:r>
      <w:r>
        <w:rPr>
          <w:rFonts w:ascii="宋体" w:hAnsi="宋体"/>
          <w:sz w:val="24"/>
        </w:rPr>
        <w:t xml:space="preserve">报价。</w:t>
      </w:r>
      <w:r>
        <w:rPr>
          <w:rFonts w:hint="eastAsia" w:ascii="宋体" w:hAnsi="宋体"/>
          <w:sz w:val="24"/>
        </w:rPr>
        <w:t xml:space="preserve">超财政预算的磋商报价文件为未实质性响应文件，不参与评审。</w:t>
      </w:r>
      <w:r/>
    </w:p>
    <w:p>
      <w:pPr>
        <w:ind w:firstLine="480"/>
        <w:spacing w:line="360" w:lineRule="auto"/>
        <w:rPr>
          <w:rFonts w:ascii="宋体" w:hAnsi="宋体"/>
          <w:sz w:val="24"/>
        </w:rPr>
      </w:pPr>
      <w:r>
        <w:rPr>
          <w:rFonts w:hint="eastAsia" w:ascii="宋体" w:hAnsi="宋体"/>
          <w:sz w:val="24"/>
        </w:rPr>
        <w:t xml:space="preserve">第二步：在所有有效磋商报价中满足采购文件要求，且磋商价格最低的磋商报价为评标基准价，其价格分为10分，其他磋商供应商的价格分按照下列公式计算（计算结果四舍五入保留两位小数）：</w:t>
      </w:r>
      <w:r/>
    </w:p>
    <w:p>
      <w:pPr>
        <w:ind w:firstLine="480"/>
        <w:spacing w:line="360" w:lineRule="auto"/>
        <w:rPr>
          <w:rFonts w:ascii="宋体" w:hAnsi="宋体" w:cs="宋体"/>
          <w:sz w:val="24"/>
        </w:rPr>
      </w:pPr>
      <w:r>
        <w:rPr>
          <w:rFonts w:hint="eastAsia" w:ascii="宋体" w:hAnsi="宋体"/>
          <w:sz w:val="24"/>
        </w:rPr>
        <w:t xml:space="preserve">磋商报价得分＝（评标基准价/磋商报价）×10%×100</w:t>
      </w:r>
      <w:bookmarkEnd w:id="51"/>
      <w:r/>
      <w:bookmarkEnd w:id="52"/>
      <w:r/>
      <w:r/>
    </w:p>
    <w:p>
      <w:pPr>
        <w:spacing w:line="360" w:lineRule="auto"/>
        <w:rPr>
          <w:rFonts w:ascii="宋体" w:hAnsi="宋体" w:cs="宋体"/>
          <w:b/>
          <w:bCs/>
          <w:sz w:val="24"/>
        </w:rPr>
      </w:pPr>
      <w:r>
        <w:rPr>
          <w:rFonts w:hint="eastAsia" w:ascii="宋体" w:hAnsi="宋体" w:cs="宋体"/>
          <w:b/>
          <w:bCs/>
          <w:sz w:val="24"/>
        </w:rPr>
        <w:t xml:space="preserve">（二）技术部分（</w:t>
      </w:r>
      <w:r>
        <w:rPr>
          <w:rFonts w:ascii="宋体" w:hAnsi="宋体" w:cs="宋体"/>
          <w:b/>
          <w:bCs/>
          <w:sz w:val="24"/>
        </w:rPr>
        <w:t xml:space="preserve">90</w:t>
      </w:r>
      <w:r>
        <w:rPr>
          <w:rFonts w:hint="eastAsia" w:ascii="宋体" w:hAnsi="宋体" w:cs="宋体"/>
          <w:b/>
          <w:bCs/>
          <w:sz w:val="24"/>
        </w:rPr>
        <w:t xml:space="preserve">分）</w:t>
      </w:r>
      <w:r/>
    </w:p>
    <w:p>
      <w:r/>
      <w:r/>
    </w:p>
    <w:tbl>
      <w:tblPr>
        <w:tblW w:w="492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2251"/>
        <w:gridCol w:w="5397"/>
        <w:gridCol w:w="776"/>
      </w:tblGrid>
      <w:tr>
        <w:trPr>
          <w:trHeight w:val="283"/>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2751" w:type="dxa"/>
            <w:vAlign w:val="center"/>
            <w:textDirection w:val="lrTb"/>
            <w:noWrap/>
          </w:tcPr>
          <w:p>
            <w:pPr>
              <w:jc w:val="center"/>
              <w:widowControl/>
              <w:rPr>
                <w:szCs w:val="24"/>
                <w:lang w:eastAsia="en-US"/>
              </w:rPr>
            </w:pPr>
            <w:r>
              <w:rPr>
                <w:b/>
                <w:szCs w:val="24"/>
                <w:lang w:eastAsia="en-US"/>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center"/>
              <w:widowControl/>
              <w:rPr>
                <w:szCs w:val="24"/>
                <w:lang w:eastAsia="en-US"/>
              </w:rPr>
            </w:pPr>
            <w:r>
              <w:rPr>
                <w:b/>
                <w:szCs w:val="24"/>
                <w:lang w:eastAsia="en-US"/>
              </w:rPr>
              <w:t xml:space="preserve">评审标准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center"/>
              <w:widowControl/>
              <w:rPr>
                <w:szCs w:val="24"/>
                <w:lang w:eastAsia="en-US"/>
              </w:rPr>
            </w:pPr>
            <w:r>
              <w:rPr>
                <w:b/>
                <w:szCs w:val="24"/>
                <w:lang w:eastAsia="en-US"/>
              </w:rPr>
              <w:t xml:space="preserve">分值</w:t>
            </w:r>
            <w:r/>
          </w:p>
        </w:tc>
      </w:tr>
      <w:tr>
        <w:trP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vMerge w:val="restart"/>
            <w:textDirection w:val="lrTb"/>
            <w:noWrap/>
          </w:tcPr>
          <w:p>
            <w:pPr>
              <w:jc w:val="center"/>
              <w:widowControl/>
              <w:rPr>
                <w:szCs w:val="24"/>
                <w:lang w:eastAsia="en-US"/>
              </w:rPr>
            </w:pPr>
            <w:r>
              <w:rPr>
                <w:szCs w:val="24"/>
                <w:lang w:eastAsia="en-US"/>
              </w:rPr>
              <w:t xml:space="preserve">监理方案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rPr>
            </w:pPr>
            <w:r>
              <w:rPr>
                <w:szCs w:val="24"/>
              </w:rPr>
              <w:t xml:space="preserve">对该工程情况了解掌握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53" w:name="OLE_LINK177"/>
            <w:r/>
            <w:bookmarkStart w:id="54" w:name="OLE_LINK178"/>
            <w:r>
              <w:rPr>
                <w:szCs w:val="24"/>
              </w:rPr>
              <w:t xml:space="preserve">对该工程情况了解掌握，</w:t>
            </w:r>
            <w:r>
              <w:rPr>
                <w:rFonts w:hint="eastAsia"/>
                <w:szCs w:val="24"/>
              </w:rPr>
              <w:t xml:space="preserve">地质灾害现状和危害程度认识情况。</w:t>
            </w:r>
            <w:r/>
          </w:p>
          <w:p>
            <w:pPr>
              <w:jc w:val="left"/>
              <w:widowControl/>
              <w:rPr>
                <w:szCs w:val="24"/>
              </w:rPr>
            </w:pPr>
            <w:r>
              <w:rPr>
                <w:rFonts w:hint="eastAsia"/>
                <w:szCs w:val="24"/>
              </w:rPr>
              <w:t xml:space="preserve">对项目概况了解、地质灾害现状和危害程度认识透彻，得</w:t>
            </w:r>
            <w:r>
              <w:rPr>
                <w:rFonts w:hint="eastAsia"/>
                <w:szCs w:val="24"/>
              </w:rPr>
              <w:t xml:space="preserve">6</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对项目概况比较了解、地质灾害现状和危害程度认识比较清楚，得</w:t>
            </w:r>
            <w:r>
              <w:rPr>
                <w:rFonts w:hint="eastAsia"/>
                <w:szCs w:val="24"/>
              </w:rPr>
              <w:t xml:space="preserve">4</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对项目概况了解一般、地质灾害现状和危害程度认识模糊，得</w:t>
            </w:r>
            <w:r>
              <w:rPr>
                <w:rFonts w:hint="eastAsia"/>
                <w:szCs w:val="24"/>
              </w:rPr>
              <w:t xml:space="preserve">2</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对项目概况不了解、地质灾害现状和危害程度认识不清，得</w:t>
            </w:r>
            <w:r>
              <w:rPr>
                <w:szCs w:val="24"/>
              </w:rPr>
              <w:t xml:space="preserve">0</w:t>
            </w:r>
            <w:r>
              <w:rPr>
                <w:rFonts w:hint="eastAsia"/>
                <w:szCs w:val="24"/>
              </w:rPr>
              <w:t xml:space="preserve">分。</w:t>
            </w:r>
            <w:bookmarkEnd w:id="53"/>
            <w:r/>
            <w:bookmarkEnd w:id="54"/>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rFonts w:hint="eastAsia"/>
                <w:szCs w:val="24"/>
              </w:rPr>
              <w:t xml:space="preserve">6</w:t>
            </w:r>
            <w:r>
              <w:rPr>
                <w:szCs w:val="24"/>
                <w:lang w:eastAsia="en-US"/>
              </w:rPr>
              <w:t xml:space="preserve">.0</w:t>
            </w:r>
            <w:r/>
          </w:p>
        </w:tc>
      </w:tr>
      <w:tr>
        <w:trP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lang w:eastAsia="en-US"/>
              </w:rPr>
            </w:pPr>
            <w:r>
              <w:rPr>
                <w:szCs w:val="24"/>
                <w:lang w:eastAsia="en-US"/>
              </w:rPr>
              <w:t xml:space="preserve">监理大纲内容和重点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55" w:name="OLE_LINK179"/>
            <w:r/>
            <w:bookmarkStart w:id="56" w:name="OLE_LINK180"/>
            <w:r>
              <w:rPr>
                <w:szCs w:val="24"/>
              </w:rPr>
              <w:t xml:space="preserve">监理大纲内容齐全、结构完整、重点突出、符合规范、针对性强。</w:t>
            </w:r>
            <w:r/>
          </w:p>
          <w:p>
            <w:pPr>
              <w:jc w:val="left"/>
              <w:widowControl/>
              <w:rPr>
                <w:szCs w:val="24"/>
              </w:rPr>
            </w:pPr>
            <w:r>
              <w:rPr>
                <w:rFonts w:hint="eastAsia"/>
                <w:szCs w:val="24"/>
              </w:rPr>
              <w:t xml:space="preserve">监理大纲内容齐全、重点突出，得</w:t>
            </w:r>
            <w:r>
              <w:rPr>
                <w:szCs w:val="24"/>
              </w:rPr>
              <w:t xml:space="preserve">5</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监理大纲内容较齐全、重点较突出，得</w:t>
            </w:r>
            <w:r>
              <w:rPr>
                <w:szCs w:val="24"/>
              </w:rPr>
              <w:t xml:space="preserve">3</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监理大纲内容不完整、重点不突出，得</w:t>
            </w:r>
            <w:r>
              <w:rPr>
                <w:szCs w:val="24"/>
              </w:rPr>
              <w:t xml:space="preserve">1</w:t>
            </w:r>
            <w:r>
              <w:rPr>
                <w:rFonts w:hint="eastAsia"/>
                <w:szCs w:val="24"/>
              </w:rPr>
              <w:t xml:space="preserve">分。</w:t>
            </w:r>
            <w:r/>
          </w:p>
          <w:p>
            <w:pPr>
              <w:jc w:val="left"/>
              <w:widowControl/>
              <w:rPr>
                <w:rFonts w:hint="eastAsia"/>
                <w:szCs w:val="24"/>
              </w:rPr>
            </w:pPr>
            <w:r>
              <w:rPr>
                <w:rFonts w:hint="eastAsia"/>
                <w:szCs w:val="24"/>
              </w:rPr>
              <w:t xml:space="preserve">无描述的得</w:t>
            </w:r>
            <w:r>
              <w:rPr>
                <w:rFonts w:hint="eastAsia"/>
                <w:szCs w:val="24"/>
              </w:rPr>
              <w:t xml:space="preserve">0</w:t>
            </w:r>
            <w:r>
              <w:rPr>
                <w:rFonts w:hint="eastAsia"/>
                <w:szCs w:val="24"/>
              </w:rPr>
              <w:t xml:space="preserve">分。</w:t>
            </w:r>
            <w:bookmarkEnd w:id="55"/>
            <w:r/>
            <w:bookmarkEnd w:id="5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rPr>
              <w:t xml:space="preserve">5</w:t>
            </w:r>
            <w:r>
              <w:rPr>
                <w:szCs w:val="24"/>
                <w:lang w:eastAsia="en-US"/>
              </w:rPr>
              <w:t xml:space="preserve">.0</w:t>
            </w:r>
            <w:r/>
          </w:p>
        </w:tc>
      </w:tr>
      <w:tr>
        <w:trP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lang w:eastAsia="en-US"/>
              </w:rPr>
            </w:pPr>
            <w:r>
              <w:rPr>
                <w:szCs w:val="24"/>
                <w:lang w:eastAsia="en-US"/>
              </w:rPr>
              <w:t xml:space="preserve">质量控制管理措施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57" w:name="OLE_LINK181"/>
            <w:r/>
            <w:bookmarkStart w:id="58" w:name="OLE_LINK182"/>
            <w:r>
              <w:rPr>
                <w:szCs w:val="24"/>
              </w:rPr>
              <w:t xml:space="preserve">质量控制管理措施针对性强、要点明确、措施得当。</w:t>
            </w:r>
            <w:r/>
          </w:p>
          <w:p>
            <w:pPr>
              <w:jc w:val="left"/>
              <w:widowControl/>
              <w:rPr>
                <w:szCs w:val="24"/>
              </w:rPr>
            </w:pPr>
            <w:r>
              <w:rPr>
                <w:rFonts w:hint="eastAsia"/>
                <w:szCs w:val="24"/>
              </w:rPr>
              <w:t xml:space="preserve">全面完善、细节清晰、可操作性强，得</w:t>
            </w:r>
            <w:r>
              <w:rPr>
                <w:rFonts w:hint="eastAsia"/>
                <w:szCs w:val="24"/>
              </w:rPr>
              <w:t xml:space="preserve">5</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较全面完善、细节比较清晰、可操作性较强，得</w:t>
            </w:r>
            <w:r>
              <w:rPr>
                <w:rFonts w:hint="eastAsia"/>
                <w:szCs w:val="24"/>
              </w:rPr>
              <w:t xml:space="preserve">3</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—般、细节描述不清楚、可操作性差，得</w:t>
            </w:r>
            <w:r>
              <w:rPr>
                <w:rFonts w:hint="eastAsia"/>
                <w:szCs w:val="24"/>
              </w:rPr>
              <w:t xml:space="preserve">1</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无描述的得</w:t>
            </w:r>
            <w:r>
              <w:rPr>
                <w:rFonts w:hint="eastAsia"/>
                <w:szCs w:val="24"/>
              </w:rPr>
              <w:t xml:space="preserve">0</w:t>
            </w:r>
            <w:r>
              <w:rPr>
                <w:rFonts w:hint="eastAsia"/>
                <w:szCs w:val="24"/>
              </w:rPr>
              <w:t xml:space="preserve">分。</w:t>
            </w:r>
            <w:bookmarkEnd w:id="57"/>
            <w:r/>
            <w:bookmarkEnd w:id="58"/>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rPr>
              <w:t xml:space="preserve">5</w:t>
            </w:r>
            <w:r>
              <w:rPr>
                <w:szCs w:val="24"/>
                <w:lang w:eastAsia="en-US"/>
              </w:rPr>
              <w:t xml:space="preserve">.0</w:t>
            </w:r>
            <w:r/>
          </w:p>
        </w:tc>
      </w:tr>
      <w:tr>
        <w:trP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lang w:eastAsia="en-US"/>
              </w:rPr>
            </w:pPr>
            <w:r>
              <w:rPr>
                <w:szCs w:val="24"/>
                <w:lang w:eastAsia="en-US"/>
              </w:rPr>
              <w:t xml:space="preserve">进度控制管理措施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59" w:name="OLE_LINK183"/>
            <w:r/>
            <w:bookmarkStart w:id="60" w:name="OLE_LINK184"/>
            <w:r>
              <w:rPr>
                <w:szCs w:val="24"/>
              </w:rPr>
              <w:t xml:space="preserve">进度控制管理措施针对性强、要点明确、措施得当。</w:t>
            </w:r>
            <w:r>
              <w:rPr>
                <w:rFonts w:hint="eastAsia"/>
                <w:szCs w:val="24"/>
              </w:rPr>
              <w:t xml:space="preserve">全面完善、细节清晰、可操作性强，得</w:t>
            </w:r>
            <w:r>
              <w:rPr>
                <w:rFonts w:hint="eastAsia"/>
                <w:szCs w:val="24"/>
              </w:rPr>
              <w:t xml:space="preserve">5</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较全面完善、细节比较清晰、可操作性较强，得</w:t>
            </w:r>
            <w:r>
              <w:rPr>
                <w:rFonts w:hint="eastAsia"/>
                <w:szCs w:val="24"/>
              </w:rPr>
              <w:t xml:space="preserve">3</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—般、细节描述不清楚、可操作性差，得</w:t>
            </w:r>
            <w:r>
              <w:rPr>
                <w:rFonts w:hint="eastAsia"/>
                <w:szCs w:val="24"/>
              </w:rPr>
              <w:t xml:space="preserve">1</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无描述的得</w:t>
            </w:r>
            <w:r>
              <w:rPr>
                <w:rFonts w:hint="eastAsia"/>
                <w:szCs w:val="24"/>
              </w:rPr>
              <w:t xml:space="preserve">0</w:t>
            </w:r>
            <w:r>
              <w:rPr>
                <w:rFonts w:hint="eastAsia"/>
                <w:szCs w:val="24"/>
              </w:rPr>
              <w:t xml:space="preserve">分。</w:t>
            </w:r>
            <w:bookmarkEnd w:id="59"/>
            <w:r/>
            <w:bookmarkEnd w:id="60"/>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rPr>
              <w:t xml:space="preserve">5</w:t>
            </w:r>
            <w:r>
              <w:rPr>
                <w:szCs w:val="24"/>
                <w:lang w:eastAsia="en-US"/>
              </w:rPr>
              <w:t xml:space="preserve">.0</w:t>
            </w:r>
            <w:r/>
          </w:p>
        </w:tc>
      </w:tr>
      <w:tr>
        <w:trP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lang w:eastAsia="en-US"/>
              </w:rPr>
            </w:pPr>
            <w:r>
              <w:rPr>
                <w:szCs w:val="24"/>
                <w:lang w:eastAsia="en-US"/>
              </w:rPr>
              <w:t xml:space="preserve">投资控制管理措施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61" w:name="OLE_LINK185"/>
            <w:r/>
            <w:bookmarkStart w:id="62" w:name="OLE_LINK186"/>
            <w:r>
              <w:rPr>
                <w:szCs w:val="24"/>
              </w:rPr>
              <w:t xml:space="preserve">投资控制管理措施针对性强、要点明确、措施得当。</w:t>
            </w:r>
            <w:r>
              <w:rPr>
                <w:rFonts w:hint="eastAsia"/>
                <w:szCs w:val="24"/>
              </w:rPr>
              <w:t xml:space="preserve">全面完善、细节清晰、可操作性强，得</w:t>
            </w:r>
            <w:r>
              <w:rPr>
                <w:rFonts w:hint="eastAsia"/>
                <w:szCs w:val="24"/>
              </w:rPr>
              <w:t xml:space="preserve">5</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较全面完善、细节比较清晰、可操作性较强，得</w:t>
            </w:r>
            <w:r>
              <w:rPr>
                <w:rFonts w:hint="eastAsia"/>
                <w:szCs w:val="24"/>
              </w:rPr>
              <w:t xml:space="preserve">3</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—般、细节描述不清楚、可操作性差，得</w:t>
            </w:r>
            <w:r>
              <w:rPr>
                <w:rFonts w:hint="eastAsia"/>
                <w:szCs w:val="24"/>
              </w:rPr>
              <w:t xml:space="preserve">1</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无描述的得</w:t>
            </w:r>
            <w:r>
              <w:rPr>
                <w:rFonts w:hint="eastAsia"/>
                <w:szCs w:val="24"/>
              </w:rPr>
              <w:t xml:space="preserve">0</w:t>
            </w:r>
            <w:r>
              <w:rPr>
                <w:rFonts w:hint="eastAsia"/>
                <w:szCs w:val="24"/>
              </w:rPr>
              <w:t xml:space="preserve">分。</w:t>
            </w:r>
            <w:bookmarkEnd w:id="61"/>
            <w:r/>
            <w:bookmarkEnd w:id="62"/>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rPr>
              <w:t xml:space="preserve">5</w:t>
            </w:r>
            <w:r>
              <w:rPr>
                <w:szCs w:val="24"/>
                <w:lang w:eastAsia="en-US"/>
              </w:rPr>
              <w:t xml:space="preserve">.0</w:t>
            </w:r>
            <w:r/>
          </w:p>
        </w:tc>
      </w:tr>
      <w:tr>
        <w:trP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rPr>
            </w:pPr>
            <w:r>
              <w:rPr>
                <w:szCs w:val="24"/>
              </w:rPr>
              <w:t xml:space="preserve">安全生产、文明施工管理措施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63" w:name="OLE_LINK187"/>
            <w:r/>
            <w:bookmarkStart w:id="64" w:name="OLE_LINK188"/>
            <w:r>
              <w:rPr>
                <w:szCs w:val="24"/>
              </w:rPr>
              <w:t xml:space="preserve">安全生产、文明施工管理措施针对性强、要点明确、措施得当。</w:t>
            </w:r>
            <w:r/>
          </w:p>
          <w:p>
            <w:pPr>
              <w:jc w:val="left"/>
              <w:widowControl/>
              <w:rPr>
                <w:szCs w:val="24"/>
              </w:rPr>
            </w:pPr>
            <w:r>
              <w:rPr>
                <w:rFonts w:hint="eastAsia"/>
                <w:szCs w:val="24"/>
              </w:rPr>
              <w:t xml:space="preserve">全面完善、细节清晰、可操作性强，得</w:t>
            </w:r>
            <w:r>
              <w:rPr>
                <w:rFonts w:hint="eastAsia"/>
                <w:szCs w:val="24"/>
              </w:rPr>
              <w:t xml:space="preserve">5</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较全面完善、细节比较清晰、可操作性较强，得</w:t>
            </w:r>
            <w:r>
              <w:rPr>
                <w:rFonts w:hint="eastAsia"/>
                <w:szCs w:val="24"/>
              </w:rPr>
              <w:t xml:space="preserve">3</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—般、细节描述不清楚、可操作性差，得</w:t>
            </w:r>
            <w:r>
              <w:rPr>
                <w:rFonts w:hint="eastAsia"/>
                <w:szCs w:val="24"/>
              </w:rPr>
              <w:t xml:space="preserve">1</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无描述的得</w:t>
            </w:r>
            <w:r>
              <w:rPr>
                <w:rFonts w:hint="eastAsia"/>
                <w:szCs w:val="24"/>
              </w:rPr>
              <w:t xml:space="preserve">0</w:t>
            </w:r>
            <w:r>
              <w:rPr>
                <w:rFonts w:hint="eastAsia"/>
                <w:szCs w:val="24"/>
              </w:rPr>
              <w:t xml:space="preserve">分。</w:t>
            </w:r>
            <w:bookmarkEnd w:id="63"/>
            <w:r/>
            <w:bookmarkEnd w:id="64"/>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rPr>
              <w:t xml:space="preserve">5</w:t>
            </w:r>
            <w:r>
              <w:rPr>
                <w:szCs w:val="24"/>
                <w:lang w:eastAsia="en-US"/>
              </w:rPr>
              <w:t xml:space="preserve">.0</w:t>
            </w:r>
            <w:r/>
          </w:p>
        </w:tc>
      </w:tr>
      <w:tr>
        <w:trP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lang w:eastAsia="en-US"/>
              </w:rPr>
            </w:pPr>
            <w:r/>
            <w:bookmarkStart w:id="65" w:name="OLE_LINK189"/>
            <w:r/>
            <w:bookmarkStart w:id="66" w:name="OLE_LINK190"/>
            <w:r>
              <w:rPr>
                <w:szCs w:val="24"/>
                <w:lang w:eastAsia="en-US"/>
              </w:rPr>
              <w:t xml:space="preserve">合同与信息管理措施</w:t>
            </w:r>
            <w:bookmarkEnd w:id="65"/>
            <w:r/>
            <w:bookmarkEnd w:id="6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67" w:name="OLE_LINK191"/>
            <w:r>
              <w:rPr>
                <w:szCs w:val="24"/>
              </w:rPr>
              <w:t xml:space="preserve">合同与信息管理措施针对性强、要点明确、措施得当。</w:t>
            </w:r>
            <w:r>
              <w:rPr>
                <w:rFonts w:hint="eastAsia"/>
                <w:szCs w:val="24"/>
              </w:rPr>
              <w:t xml:space="preserve">全面完善、细节清晰、可操作性强，得</w:t>
            </w:r>
            <w:r>
              <w:rPr>
                <w:rFonts w:hint="eastAsia"/>
                <w:szCs w:val="24"/>
              </w:rPr>
              <w:t xml:space="preserve">5</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较全面完善、细节比较清晰、可操作性较强，得</w:t>
            </w:r>
            <w:r>
              <w:rPr>
                <w:rFonts w:hint="eastAsia"/>
                <w:szCs w:val="24"/>
              </w:rPr>
              <w:t xml:space="preserve">3</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—般、细节描述不清楚、可操作性差，得</w:t>
            </w:r>
            <w:r>
              <w:rPr>
                <w:rFonts w:hint="eastAsia"/>
                <w:szCs w:val="24"/>
              </w:rPr>
              <w:t xml:space="preserve">1</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无描述的得</w:t>
            </w:r>
            <w:r>
              <w:rPr>
                <w:rFonts w:hint="eastAsia"/>
                <w:szCs w:val="24"/>
              </w:rPr>
              <w:t xml:space="preserve">0</w:t>
            </w:r>
            <w:r>
              <w:rPr>
                <w:rFonts w:hint="eastAsia"/>
                <w:szCs w:val="24"/>
              </w:rPr>
              <w:t xml:space="preserve">分。</w:t>
            </w:r>
            <w:bookmarkEnd w:id="6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rPr>
              <w:t xml:space="preserve">5</w:t>
            </w:r>
            <w:r>
              <w:rPr>
                <w:szCs w:val="24"/>
                <w:lang w:eastAsia="en-US"/>
              </w:rPr>
              <w:t xml:space="preserve">.0</w:t>
            </w:r>
            <w:r/>
          </w:p>
        </w:tc>
      </w:tr>
      <w:tr>
        <w:trP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lang w:eastAsia="en-US"/>
              </w:rPr>
            </w:pPr>
            <w:r>
              <w:rPr>
                <w:szCs w:val="24"/>
                <w:lang w:eastAsia="en-US"/>
              </w:rPr>
              <w:t xml:space="preserve">组织协调管理措施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68" w:name="OLE_LINK192"/>
            <w:r/>
            <w:bookmarkStart w:id="69" w:name="OLE_LINK193"/>
            <w:r>
              <w:rPr>
                <w:szCs w:val="24"/>
              </w:rPr>
              <w:t xml:space="preserve">组织协调管理措施针对性强、要点明确、措施得当。</w:t>
            </w:r>
            <w:r>
              <w:rPr>
                <w:rFonts w:hint="eastAsia"/>
                <w:szCs w:val="24"/>
              </w:rPr>
              <w:t xml:space="preserve">全面完善、细节清晰、可操作性强，得</w:t>
            </w:r>
            <w:r>
              <w:rPr>
                <w:rFonts w:hint="eastAsia"/>
                <w:szCs w:val="24"/>
              </w:rPr>
              <w:t xml:space="preserve">5</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较全面完善、细节比较清晰、可操作性较强，得</w:t>
            </w:r>
            <w:r>
              <w:rPr>
                <w:rFonts w:hint="eastAsia"/>
                <w:szCs w:val="24"/>
              </w:rPr>
              <w:t xml:space="preserve">3</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—般、细节描述不清楚、可操作性差，得</w:t>
            </w:r>
            <w:r>
              <w:rPr>
                <w:rFonts w:hint="eastAsia"/>
                <w:szCs w:val="24"/>
              </w:rPr>
              <w:t xml:space="preserve">1</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无描述的得</w:t>
            </w:r>
            <w:r>
              <w:rPr>
                <w:rFonts w:hint="eastAsia"/>
                <w:szCs w:val="24"/>
              </w:rPr>
              <w:t xml:space="preserve">0</w:t>
            </w:r>
            <w:r>
              <w:rPr>
                <w:rFonts w:hint="eastAsia"/>
                <w:szCs w:val="24"/>
              </w:rPr>
              <w:t xml:space="preserve">分。</w:t>
            </w:r>
            <w:bookmarkEnd w:id="68"/>
            <w:r/>
            <w:bookmarkEnd w:id="69"/>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rPr>
              <w:t xml:space="preserve">5</w:t>
            </w:r>
            <w:r>
              <w:rPr>
                <w:szCs w:val="24"/>
                <w:lang w:eastAsia="en-US"/>
              </w:rPr>
              <w:t xml:space="preserve">.0</w:t>
            </w:r>
            <w:r/>
          </w:p>
        </w:tc>
      </w:tr>
      <w:tr>
        <w:trP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lang w:eastAsia="en-US"/>
              </w:rPr>
            </w:pPr>
            <w:r>
              <w:rPr>
                <w:szCs w:val="24"/>
                <w:lang w:eastAsia="en-US"/>
              </w:rPr>
              <w:t xml:space="preserve">环保监督措施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70" w:name="OLE_LINK194"/>
            <w:r/>
            <w:bookmarkStart w:id="71" w:name="OLE_LINK195"/>
            <w:r>
              <w:rPr>
                <w:szCs w:val="24"/>
              </w:rPr>
              <w:t xml:space="preserve">环保监督措施针对性强、要点明确、措施得当。</w:t>
            </w:r>
            <w:r/>
          </w:p>
          <w:p>
            <w:pPr>
              <w:jc w:val="left"/>
              <w:widowControl/>
              <w:rPr>
                <w:szCs w:val="24"/>
              </w:rPr>
            </w:pPr>
            <w:r>
              <w:rPr>
                <w:rFonts w:hint="eastAsia"/>
                <w:szCs w:val="24"/>
              </w:rPr>
              <w:t xml:space="preserve">全面完善、细节清晰、可操作性强，得</w:t>
            </w:r>
            <w:r>
              <w:rPr>
                <w:rFonts w:hint="eastAsia"/>
                <w:szCs w:val="24"/>
              </w:rPr>
              <w:t xml:space="preserve">5</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较全面完善、细节比较清晰、可操作性较强，得</w:t>
            </w:r>
            <w:r>
              <w:rPr>
                <w:rFonts w:hint="eastAsia"/>
                <w:szCs w:val="24"/>
              </w:rPr>
              <w:t xml:space="preserve">3</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—般、细节描述不清楚、可操作性差，得</w:t>
            </w:r>
            <w:r>
              <w:rPr>
                <w:rFonts w:hint="eastAsia"/>
                <w:szCs w:val="24"/>
              </w:rPr>
              <w:t xml:space="preserve">1</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无描述的得</w:t>
            </w:r>
            <w:r>
              <w:rPr>
                <w:rFonts w:hint="eastAsia"/>
                <w:szCs w:val="24"/>
              </w:rPr>
              <w:t xml:space="preserve">0</w:t>
            </w:r>
            <w:r>
              <w:rPr>
                <w:rFonts w:hint="eastAsia"/>
                <w:szCs w:val="24"/>
              </w:rPr>
              <w:t xml:space="preserve">分。</w:t>
            </w:r>
            <w:bookmarkEnd w:id="70"/>
            <w:r/>
            <w:bookmarkEnd w:id="7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rPr>
              <w:t xml:space="preserve">5</w:t>
            </w:r>
            <w:r>
              <w:rPr>
                <w:szCs w:val="24"/>
                <w:lang w:eastAsia="en-US"/>
              </w:rPr>
              <w:t xml:space="preserve">.0</w:t>
            </w:r>
            <w:r/>
          </w:p>
        </w:tc>
      </w:tr>
      <w:tr>
        <w:trP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rPr>
            </w:pPr>
            <w:r>
              <w:rPr>
                <w:szCs w:val="24"/>
              </w:rPr>
              <w:t xml:space="preserve">针对本工程特点、难点提出具体监理措施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72" w:name="OLE_LINK196"/>
            <w:r/>
            <w:bookmarkStart w:id="73" w:name="OLE_LINK197"/>
            <w:r>
              <w:rPr>
                <w:szCs w:val="24"/>
              </w:rPr>
              <w:t xml:space="preserve">针对本工程特点、难点提出具体监理措施</w:t>
            </w:r>
            <w:r>
              <w:rPr>
                <w:rFonts w:hint="eastAsia"/>
                <w:szCs w:val="24"/>
              </w:rPr>
              <w:t xml:space="preserve">，针对性强、合理</w:t>
            </w:r>
            <w:r/>
          </w:p>
          <w:p>
            <w:pPr>
              <w:jc w:val="left"/>
              <w:widowControl/>
              <w:rPr>
                <w:szCs w:val="24"/>
              </w:rPr>
            </w:pPr>
            <w:r>
              <w:rPr>
                <w:rFonts w:hint="eastAsia"/>
                <w:szCs w:val="24"/>
              </w:rPr>
              <w:t xml:space="preserve">工程特点、重点、难点认识清楚，监理措施针对性强</w:t>
            </w:r>
            <w:r>
              <w:rPr>
                <w:rFonts w:hint="eastAsia"/>
                <w:szCs w:val="24"/>
              </w:rPr>
              <w:t xml:space="preserve">,</w:t>
            </w:r>
            <w:r>
              <w:rPr>
                <w:rFonts w:hint="eastAsia"/>
                <w:szCs w:val="24"/>
              </w:rPr>
              <w:t xml:space="preserve">得</w:t>
            </w:r>
            <w:r>
              <w:rPr>
                <w:rFonts w:hint="eastAsia"/>
                <w:szCs w:val="24"/>
              </w:rPr>
              <w:t xml:space="preserve">6</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工程特点、重点、难点认识比较清楚，监理措施针对性较强</w:t>
            </w:r>
            <w:r>
              <w:rPr>
                <w:rFonts w:hint="eastAsia"/>
                <w:szCs w:val="24"/>
              </w:rPr>
              <w:t xml:space="preserve">,</w:t>
            </w:r>
            <w:r>
              <w:rPr>
                <w:rFonts w:hint="eastAsia"/>
                <w:szCs w:val="24"/>
              </w:rPr>
              <w:t xml:space="preserve">得</w:t>
            </w:r>
            <w:r>
              <w:rPr>
                <w:rFonts w:hint="eastAsia"/>
                <w:szCs w:val="24"/>
              </w:rPr>
              <w:t xml:space="preserve">4</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工程特点、重点、难点认识一般，监理措施针对性一般，得</w:t>
            </w:r>
            <w:r>
              <w:rPr>
                <w:rFonts w:hint="eastAsia"/>
                <w:szCs w:val="24"/>
              </w:rPr>
              <w:t xml:space="preserve">2</w:t>
            </w:r>
            <w:r>
              <w:rPr>
                <w:rFonts w:hint="eastAsia"/>
                <w:szCs w:val="24"/>
              </w:rPr>
              <w:t xml:space="preserve">分</w:t>
            </w:r>
            <w:r>
              <w:rPr>
                <w:rFonts w:hint="eastAsia"/>
                <w:szCs w:val="24"/>
              </w:rPr>
              <w:t xml:space="preserve">；</w:t>
            </w:r>
            <w:r/>
          </w:p>
          <w:p>
            <w:pPr>
              <w:jc w:val="left"/>
              <w:widowControl/>
              <w:rPr>
                <w:szCs w:val="24"/>
              </w:rPr>
            </w:pPr>
            <w:r>
              <w:rPr>
                <w:rFonts w:hint="eastAsia"/>
                <w:szCs w:val="24"/>
              </w:rPr>
              <w:t xml:space="preserve">不了解工程特点、重点、难点，监理措施无针对性，得</w:t>
            </w:r>
            <w:r>
              <w:rPr>
                <w:szCs w:val="24"/>
              </w:rPr>
              <w:t xml:space="preserve">0</w:t>
            </w:r>
            <w:r>
              <w:rPr>
                <w:rFonts w:hint="eastAsia"/>
                <w:szCs w:val="24"/>
              </w:rPr>
              <w:t xml:space="preserve">分</w:t>
            </w:r>
            <w:r>
              <w:rPr>
                <w:rFonts w:hint="eastAsia"/>
                <w:szCs w:val="24"/>
              </w:rPr>
              <w:t xml:space="preserve">。</w:t>
            </w:r>
            <w:bookmarkEnd w:id="72"/>
            <w:r/>
            <w:bookmarkEnd w:id="73"/>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rFonts w:hint="eastAsia"/>
                <w:szCs w:val="24"/>
              </w:rPr>
              <w:t xml:space="preserve">6</w:t>
            </w:r>
            <w:r>
              <w:rPr>
                <w:szCs w:val="24"/>
                <w:lang w:eastAsia="en-US"/>
              </w:rPr>
              <w:t xml:space="preserve">.0</w:t>
            </w:r>
            <w:r/>
          </w:p>
        </w:tc>
      </w:tr>
      <w:tr>
        <w:trPr>
          <w:trHeight w:val="283"/>
        </w:trPr>
        <w:tc>
          <w:tcPr>
            <w:tcBorders>
              <w:top w:val="single" w:color="000000" w:sz="2" w:space="0"/>
              <w:left w:val="single" w:color="000000" w:sz="2" w:space="0"/>
              <w:right w:val="single" w:color="000000" w:sz="2" w:space="0"/>
            </w:tcBorders>
            <w:tcMar>
              <w:top w:w="100" w:type="dxa"/>
              <w:bottom w:w="100" w:type="dxa"/>
            </w:tcMar>
            <w:tcW w:w="500" w:type="dxa"/>
            <w:vAlign w:val="center"/>
            <w:vMerge w:val="restart"/>
            <w:textDirection w:val="lrTb"/>
            <w:noWrap/>
          </w:tcPr>
          <w:p>
            <w:pPr>
              <w:jc w:val="center"/>
              <w:widowControl/>
              <w:rPr>
                <w:szCs w:val="24"/>
                <w:lang w:eastAsia="en-US"/>
              </w:rPr>
            </w:pPr>
            <w:r>
              <w:rPr>
                <w:szCs w:val="24"/>
                <w:lang w:eastAsia="en-US"/>
              </w:rPr>
              <w:t xml:space="preserve">项目监理机构</w:t>
            </w:r>
            <w:r/>
          </w:p>
        </w:tc>
        <w:tc>
          <w:tcPr>
            <w:tcBorders>
              <w:top w:val="single" w:color="000000" w:sz="2" w:space="0"/>
              <w:left w:val="single" w:color="000000" w:sz="2" w:space="0"/>
              <w:right w:val="single" w:color="000000" w:sz="2" w:space="0"/>
            </w:tcBorders>
            <w:tcMar>
              <w:top w:w="100" w:type="dxa"/>
              <w:bottom w:w="100" w:type="dxa"/>
            </w:tcMar>
            <w:tcW w:w="2251" w:type="dxa"/>
            <w:vAlign w:val="center"/>
            <w:textDirection w:val="lrTb"/>
            <w:noWrap/>
          </w:tcPr>
          <w:p>
            <w:pPr>
              <w:jc w:val="left"/>
              <w:widowControl/>
              <w:rPr>
                <w:szCs w:val="24"/>
                <w:lang w:eastAsia="en-US"/>
              </w:rPr>
            </w:pPr>
            <w:r>
              <w:rPr>
                <w:szCs w:val="24"/>
                <w:lang w:eastAsia="en-US"/>
              </w:rPr>
              <w:t xml:space="preserve">总监理工程师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bookmarkStart w:id="74" w:name="OLE_LINK163"/>
            <w:r/>
            <w:bookmarkStart w:id="75" w:name="OLE_LINK164"/>
            <w:r>
              <w:rPr>
                <w:szCs w:val="24"/>
              </w:rPr>
              <w:t xml:space="preserve">拟派总监理工程师具有水工</w:t>
            </w:r>
            <w:r>
              <w:rPr>
                <w:rFonts w:hint="eastAsia"/>
                <w:szCs w:val="24"/>
              </w:rPr>
              <w:t xml:space="preserve">环</w:t>
            </w:r>
            <w:r>
              <w:rPr>
                <w:szCs w:val="24"/>
              </w:rPr>
              <w:t xml:space="preserve">地质、岩土工程专业之一的</w:t>
            </w:r>
            <w:r>
              <w:rPr>
                <w:rFonts w:hint="eastAsia"/>
                <w:szCs w:val="24"/>
              </w:rPr>
              <w:t xml:space="preserve">正</w:t>
            </w:r>
            <w:r>
              <w:rPr>
                <w:szCs w:val="24"/>
              </w:rPr>
              <w:t xml:space="preserve">高级</w:t>
            </w:r>
            <w:r>
              <w:rPr>
                <w:rFonts w:hint="eastAsia"/>
                <w:szCs w:val="24"/>
              </w:rPr>
              <w:t xml:space="preserve">（或研究员级、或教授级）</w:t>
            </w:r>
            <w:r>
              <w:rPr>
                <w:szCs w:val="24"/>
              </w:rPr>
              <w:t xml:space="preserve">职称，得</w:t>
            </w:r>
            <w:r>
              <w:rPr>
                <w:szCs w:val="24"/>
              </w:rPr>
              <w:t xml:space="preserve">2</w:t>
            </w:r>
            <w:r>
              <w:rPr>
                <w:szCs w:val="24"/>
              </w:rPr>
              <w:t xml:space="preserve">分。（提供职称证书）</w:t>
            </w:r>
            <w:bookmarkEnd w:id="74"/>
            <w:r/>
            <w:bookmarkEnd w:id="75"/>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lang w:eastAsia="en-US"/>
              </w:rPr>
              <w:t xml:space="preserve">2.0</w:t>
            </w:r>
            <w:r/>
          </w:p>
        </w:tc>
      </w:tr>
      <w:tr>
        <w:trPr>
          <w:trHeight w:val="283"/>
        </w:trPr>
        <w:tc>
          <w:tcPr>
            <w:tcBorders>
              <w:left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top w:val="single" w:color="000000" w:sz="2" w:space="0"/>
              <w:left w:val="single" w:color="000000" w:sz="2" w:space="0"/>
              <w:right w:val="single" w:color="000000" w:sz="2" w:space="0"/>
            </w:tcBorders>
            <w:tcMar>
              <w:top w:w="100" w:type="dxa"/>
              <w:bottom w:w="100" w:type="dxa"/>
            </w:tcMar>
            <w:tcW w:w="2251" w:type="dxa"/>
            <w:vAlign w:val="center"/>
            <w:vMerge w:val="restart"/>
            <w:textDirection w:val="lrTb"/>
            <w:noWrap/>
          </w:tcPr>
          <w:p>
            <w:pPr>
              <w:jc w:val="left"/>
              <w:widowControl/>
              <w:rPr>
                <w:szCs w:val="24"/>
                <w:lang w:eastAsia="en-US"/>
              </w:rPr>
            </w:pPr>
            <w:r/>
            <w:bookmarkStart w:id="76" w:name="OLE_LINK165"/>
            <w:r>
              <w:rPr>
                <w:szCs w:val="24"/>
                <w:lang w:eastAsia="en-US"/>
              </w:rPr>
              <w:t xml:space="preserve">专业监理工程师</w:t>
            </w:r>
            <w:bookmarkEnd w:id="7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highlight w:val="yellow"/>
              </w:rPr>
            </w:pPr>
            <w:r>
              <w:rPr>
                <w:szCs w:val="24"/>
              </w:rPr>
              <w:t xml:space="preserve">（</w:t>
            </w:r>
            <w:r>
              <w:rPr>
                <w:szCs w:val="24"/>
              </w:rPr>
              <w:t xml:space="preserve">1</w:t>
            </w:r>
            <w:r>
              <w:rPr>
                <w:szCs w:val="24"/>
              </w:rPr>
              <w:t xml:space="preserve">）除总监外，监理人员</w:t>
            </w:r>
            <w:r>
              <w:rPr>
                <w:rFonts w:hint="eastAsia"/>
                <w:szCs w:val="24"/>
              </w:rPr>
              <w:t xml:space="preserve">具有中级及以上职称，且</w:t>
            </w:r>
            <w:r>
              <w:rPr>
                <w:szCs w:val="24"/>
              </w:rPr>
              <w:t xml:space="preserve">专业</w:t>
            </w:r>
            <w:r>
              <w:rPr>
                <w:rFonts w:hint="eastAsia"/>
                <w:szCs w:val="24"/>
              </w:rPr>
              <w:t xml:space="preserve">包括水工环地质</w:t>
            </w:r>
            <w:r>
              <w:rPr>
                <w:szCs w:val="24"/>
              </w:rPr>
              <w:t xml:space="preserve">、岩土工程、测绘</w:t>
            </w:r>
            <w:r>
              <w:rPr>
                <w:rFonts w:hint="eastAsia"/>
                <w:szCs w:val="24"/>
              </w:rPr>
              <w:t xml:space="preserve">、地质矿产、物化探与遥感、实验测试</w:t>
            </w:r>
            <w:r>
              <w:rPr>
                <w:szCs w:val="24"/>
              </w:rPr>
              <w:t xml:space="preserve">，</w:t>
            </w:r>
            <w:r>
              <w:rPr>
                <w:rFonts w:hint="eastAsia"/>
                <w:szCs w:val="24"/>
              </w:rPr>
              <w:t xml:space="preserve">各专业不少于</w:t>
            </w:r>
            <w:r>
              <w:rPr>
                <w:rFonts w:hint="eastAsia"/>
                <w:szCs w:val="24"/>
              </w:rPr>
              <w:t xml:space="preserve">1</w:t>
            </w:r>
            <w:r>
              <w:rPr>
                <w:rFonts w:hint="eastAsia"/>
                <w:szCs w:val="24"/>
              </w:rPr>
              <w:t xml:space="preserve">人，得基础分</w:t>
            </w:r>
            <w:r>
              <w:rPr>
                <w:rFonts w:hint="eastAsia"/>
                <w:szCs w:val="24"/>
              </w:rPr>
              <w:t xml:space="preserve">6</w:t>
            </w:r>
            <w:r>
              <w:rPr>
                <w:szCs w:val="24"/>
              </w:rPr>
              <w:t xml:space="preserve">分</w:t>
            </w:r>
            <w:r>
              <w:rPr>
                <w:rFonts w:hint="eastAsia"/>
                <w:szCs w:val="24"/>
              </w:rPr>
              <w:t xml:space="preserve">；在此基础上，每增加一名上述专业</w:t>
            </w:r>
            <w:r>
              <w:rPr>
                <w:szCs w:val="24"/>
              </w:rPr>
              <w:t xml:space="preserve">高级及以上职称，且具有国土资源主管部门或自然资源主管部门或行业协会颁发的地质灾害治理工程监理培训证人员的，有</w:t>
            </w:r>
            <w:r>
              <w:rPr>
                <w:szCs w:val="24"/>
              </w:rPr>
              <w:t xml:space="preserve">1</w:t>
            </w:r>
            <w:r>
              <w:rPr>
                <w:szCs w:val="24"/>
              </w:rPr>
              <w:t xml:space="preserve">人得</w:t>
            </w:r>
            <w:r>
              <w:rPr>
                <w:szCs w:val="24"/>
              </w:rPr>
              <w:t xml:space="preserve">1</w:t>
            </w:r>
            <w:r>
              <w:rPr>
                <w:szCs w:val="24"/>
              </w:rPr>
              <w:t xml:space="preserve">分，最多得</w:t>
            </w:r>
            <w:r>
              <w:rPr>
                <w:rFonts w:hint="eastAsia"/>
                <w:szCs w:val="24"/>
              </w:rPr>
              <w:t xml:space="preserve">4</w:t>
            </w:r>
            <w:r>
              <w:rPr>
                <w:szCs w:val="24"/>
              </w:rPr>
              <w:t xml:space="preserve">分。</w:t>
            </w:r>
            <w:r>
              <w:rPr>
                <w:rFonts w:hint="eastAsia"/>
                <w:szCs w:val="24"/>
              </w:rPr>
              <w:t xml:space="preserve">本项最多得</w:t>
            </w:r>
            <w:r>
              <w:rPr>
                <w:szCs w:val="24"/>
              </w:rPr>
              <w:t xml:space="preserve">10</w:t>
            </w:r>
            <w:r>
              <w:rPr>
                <w:rFonts w:hint="eastAsia"/>
                <w:szCs w:val="24"/>
              </w:rPr>
              <w:t xml:space="preserve">分。</w:t>
            </w:r>
            <w:r>
              <w:rPr>
                <w:szCs w:val="24"/>
              </w:rPr>
              <w:t xml:space="preserve">（专业以职称证书为准，提供职称证书、培训证）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rFonts w:hint="eastAsia"/>
                <w:szCs w:val="24"/>
              </w:rPr>
              <w:t xml:space="preserve">10</w:t>
            </w:r>
            <w:r>
              <w:rPr>
                <w:szCs w:val="24"/>
                <w:lang w:eastAsia="en-US"/>
              </w:rPr>
              <w:t xml:space="preserve">.0</w:t>
            </w:r>
            <w:r/>
          </w:p>
        </w:tc>
      </w:tr>
      <w:tr>
        <w:trPr>
          <w:trHeight w:val="283"/>
        </w:trPr>
        <w:tc>
          <w:tcPr>
            <w:tcBorders>
              <w:left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left w:val="single" w:color="000000" w:sz="2" w:space="0"/>
              <w:right w:val="single" w:color="000000" w:sz="2" w:space="0"/>
            </w:tcBorders>
            <w:tcMar>
              <w:top w:w="100" w:type="dxa"/>
              <w:bottom w:w="100" w:type="dxa"/>
            </w:tcMar>
            <w:tcW w:w="2251" w:type="dxa"/>
            <w:vAlign w:val="center"/>
            <w:vMerge w:val="continue"/>
            <w:textDirection w:val="lrTb"/>
            <w:noWrap/>
          </w:tcPr>
          <w:p>
            <w:pPr>
              <w:jc w:val="left"/>
              <w:widowControl/>
              <w:rPr>
                <w:szCs w:val="24"/>
              </w:rPr>
            </w:pPr>
            <w:r>
              <w:rPr>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rPr>
                <w:szCs w:val="24"/>
              </w:rPr>
              <w:t xml:space="preserve">（</w:t>
            </w:r>
            <w:r>
              <w:rPr>
                <w:rFonts w:hint="eastAsia"/>
                <w:szCs w:val="24"/>
              </w:rPr>
              <w:t xml:space="preserve">2</w:t>
            </w:r>
            <w:r>
              <w:rPr>
                <w:szCs w:val="24"/>
              </w:rPr>
              <w:t xml:space="preserve">）监理人员具有</w:t>
            </w:r>
            <w:r>
              <w:rPr>
                <w:rFonts w:hint="eastAsia"/>
                <w:szCs w:val="24"/>
              </w:rPr>
              <w:t xml:space="preserve">注册安全</w:t>
            </w:r>
            <w:r>
              <w:rPr>
                <w:szCs w:val="24"/>
              </w:rPr>
              <w:t xml:space="preserve">工程师</w:t>
            </w:r>
            <w:r>
              <w:rPr>
                <w:rFonts w:hint="eastAsia"/>
                <w:szCs w:val="24"/>
              </w:rPr>
              <w:t xml:space="preserve">证书</w:t>
            </w:r>
            <w:r>
              <w:rPr>
                <w:szCs w:val="24"/>
              </w:rPr>
              <w:t xml:space="preserve">证书的，有</w:t>
            </w:r>
            <w:r>
              <w:rPr>
                <w:szCs w:val="24"/>
              </w:rPr>
              <w:t xml:space="preserve">1</w:t>
            </w:r>
            <w:r>
              <w:rPr>
                <w:szCs w:val="24"/>
              </w:rPr>
              <w:t xml:space="preserve">人得</w:t>
            </w:r>
            <w:r>
              <w:rPr>
                <w:szCs w:val="24"/>
              </w:rPr>
              <w:t xml:space="preserve">1</w:t>
            </w:r>
            <w:r>
              <w:rPr>
                <w:szCs w:val="24"/>
              </w:rPr>
              <w:t xml:space="preserve">分，最多得</w:t>
            </w:r>
            <w:r>
              <w:rPr>
                <w:szCs w:val="24"/>
              </w:rPr>
              <w:t xml:space="preserve">2</w:t>
            </w:r>
            <w:r>
              <w:rPr>
                <w:szCs w:val="24"/>
              </w:rPr>
              <w:t xml:space="preserve">分。（提供相关证件）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rPr>
            </w:pPr>
            <w:r>
              <w:rPr>
                <w:szCs w:val="24"/>
              </w:rPr>
              <w:t xml:space="preserve">2.0</w:t>
            </w:r>
            <w:r/>
          </w:p>
        </w:tc>
      </w:tr>
      <w:tr>
        <w:trPr>
          <w:trHeight w:val="283"/>
        </w:trPr>
        <w:tc>
          <w:tcPr>
            <w:tcBorders>
              <w:left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left w:val="single" w:color="000000" w:sz="2" w:space="0"/>
              <w:right w:val="single" w:color="000000" w:sz="2" w:space="0"/>
            </w:tcBorders>
            <w:tcMar>
              <w:top w:w="100" w:type="dxa"/>
              <w:bottom w:w="100" w:type="dxa"/>
            </w:tcMar>
            <w:tcW w:w="2251" w:type="dxa"/>
            <w:vAlign w:val="center"/>
            <w:vMerge w:val="continue"/>
            <w:textDirection w:val="lrTb"/>
            <w:noWrap/>
          </w:tcPr>
          <w:p>
            <w:pPr>
              <w:jc w:val="left"/>
              <w:widowControl/>
              <w:rPr>
                <w:szCs w:val="24"/>
              </w:rPr>
            </w:pPr>
            <w:r>
              <w:rPr>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rPr>
                <w:szCs w:val="24"/>
              </w:rPr>
              <w:t xml:space="preserve">（</w:t>
            </w:r>
            <w:r>
              <w:rPr>
                <w:rFonts w:hint="eastAsia"/>
                <w:szCs w:val="24"/>
              </w:rPr>
              <w:t xml:space="preserve">3</w:t>
            </w:r>
            <w:r>
              <w:rPr>
                <w:szCs w:val="24"/>
              </w:rPr>
              <w:t xml:space="preserve">）监理人员具有</w:t>
            </w:r>
            <w:r>
              <w:rPr>
                <w:rFonts w:hint="eastAsia"/>
                <w:szCs w:val="24"/>
              </w:rPr>
              <w:t xml:space="preserve">注册测绘</w:t>
            </w:r>
            <w:r>
              <w:rPr>
                <w:szCs w:val="24"/>
              </w:rPr>
              <w:t xml:space="preserve">工程师</w:t>
            </w:r>
            <w:r>
              <w:rPr>
                <w:rFonts w:hint="eastAsia"/>
                <w:szCs w:val="24"/>
              </w:rPr>
              <w:t xml:space="preserve">证书</w:t>
            </w:r>
            <w:r>
              <w:rPr>
                <w:szCs w:val="24"/>
              </w:rPr>
              <w:t xml:space="preserve">的，有</w:t>
            </w:r>
            <w:r>
              <w:rPr>
                <w:szCs w:val="24"/>
              </w:rPr>
              <w:t xml:space="preserve">1</w:t>
            </w:r>
            <w:r>
              <w:rPr>
                <w:szCs w:val="24"/>
              </w:rPr>
              <w:t xml:space="preserve">人得</w:t>
            </w:r>
            <w:r>
              <w:rPr>
                <w:szCs w:val="24"/>
              </w:rPr>
              <w:t xml:space="preserve">1</w:t>
            </w:r>
            <w:r>
              <w:rPr>
                <w:szCs w:val="24"/>
              </w:rPr>
              <w:t xml:space="preserve">分，最多得</w:t>
            </w:r>
            <w:r>
              <w:rPr>
                <w:szCs w:val="24"/>
              </w:rPr>
              <w:t xml:space="preserve">2</w:t>
            </w:r>
            <w:r>
              <w:rPr>
                <w:szCs w:val="24"/>
              </w:rPr>
              <w:t xml:space="preserve">分。（以职称证书、学历证书为准，提供证书）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rPr>
            </w:pPr>
            <w:r>
              <w:rPr>
                <w:szCs w:val="24"/>
              </w:rPr>
              <w:t xml:space="preserve">2.0</w:t>
            </w:r>
            <w:r/>
          </w:p>
        </w:tc>
      </w:tr>
      <w:tr>
        <w:trPr>
          <w:trHeight w:val="283"/>
        </w:trPr>
        <w:tc>
          <w:tcPr>
            <w:tcBorders>
              <w:left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left w:val="single" w:color="000000" w:sz="2" w:space="0"/>
              <w:right w:val="single" w:color="000000" w:sz="2" w:space="0"/>
            </w:tcBorders>
            <w:tcMar>
              <w:top w:w="100" w:type="dxa"/>
              <w:bottom w:w="100" w:type="dxa"/>
            </w:tcMar>
            <w:tcW w:w="2251" w:type="dxa"/>
            <w:vAlign w:val="center"/>
            <w:vMerge w:val="continue"/>
            <w:textDirection w:val="lrTb"/>
            <w:noWrap/>
          </w:tcPr>
          <w:p>
            <w:pPr>
              <w:jc w:val="left"/>
              <w:widowControl/>
              <w:rPr>
                <w:szCs w:val="24"/>
              </w:rPr>
            </w:pPr>
            <w:r>
              <w:rPr>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rPr>
                <w:szCs w:val="24"/>
              </w:rPr>
              <w:t xml:space="preserve">（</w:t>
            </w:r>
            <w:r>
              <w:rPr>
                <w:szCs w:val="24"/>
              </w:rPr>
              <w:t xml:space="preserve">4</w:t>
            </w:r>
            <w:r>
              <w:rPr>
                <w:szCs w:val="24"/>
              </w:rPr>
              <w:t xml:space="preserve">）监理人员具有</w:t>
            </w:r>
            <w:r>
              <w:rPr>
                <w:rFonts w:hint="eastAsia"/>
                <w:szCs w:val="24"/>
              </w:rPr>
              <w:t xml:space="preserve">注册岩土</w:t>
            </w:r>
            <w:r>
              <w:rPr>
                <w:szCs w:val="24"/>
              </w:rPr>
              <w:t xml:space="preserve">工程师证书的，有</w:t>
            </w:r>
            <w:r>
              <w:rPr>
                <w:szCs w:val="24"/>
              </w:rPr>
              <w:t xml:space="preserve">1</w:t>
            </w:r>
            <w:r>
              <w:rPr>
                <w:szCs w:val="24"/>
              </w:rPr>
              <w:t xml:space="preserve">人得</w:t>
            </w:r>
            <w:r>
              <w:rPr>
                <w:szCs w:val="24"/>
              </w:rPr>
              <w:t xml:space="preserve">1</w:t>
            </w:r>
            <w:r>
              <w:rPr>
                <w:szCs w:val="24"/>
              </w:rPr>
              <w:t xml:space="preserve">分，最多得</w:t>
            </w:r>
            <w:r>
              <w:rPr>
                <w:szCs w:val="24"/>
              </w:rPr>
              <w:t xml:space="preserve">2</w:t>
            </w:r>
            <w:r>
              <w:rPr>
                <w:szCs w:val="24"/>
              </w:rPr>
              <w:t xml:space="preserve">分。（提供相关证件）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rPr>
            </w:pPr>
            <w:r>
              <w:rPr>
                <w:szCs w:val="24"/>
              </w:rPr>
              <w:t xml:space="preserve">2</w:t>
            </w:r>
            <w:r>
              <w:rPr>
                <w:rFonts w:hint="eastAsia"/>
                <w:szCs w:val="24"/>
              </w:rPr>
              <w:t xml:space="preserve">.0</w:t>
            </w:r>
            <w:r/>
          </w:p>
        </w:tc>
      </w:tr>
      <w:tr>
        <w:trPr>
          <w:trHeight w:val="283"/>
        </w:trPr>
        <w:tc>
          <w:tcPr>
            <w:tcBorders>
              <w:left w:val="single" w:color="000000" w:sz="2" w:space="0"/>
              <w:bottom w:val="single" w:color="000000" w:sz="2" w:space="0"/>
              <w:right w:val="single" w:color="000000" w:sz="2" w:space="0"/>
            </w:tcBorders>
            <w:tcMar>
              <w:top w:w="100" w:type="dxa"/>
              <w:bottom w:w="100" w:type="dxa"/>
            </w:tcMar>
            <w:tcW w:w="500" w:type="dxa"/>
            <w:vAlign w:val="center"/>
            <w:vMerge w:val="continue"/>
            <w:textDirection w:val="lrTb"/>
            <w:noWrap/>
          </w:tcPr>
          <w:p>
            <w:pPr>
              <w:jc w:val="center"/>
              <w:widowControl/>
              <w:rPr>
                <w:szCs w:val="24"/>
                <w:lang w:eastAsia="en-US"/>
              </w:rPr>
            </w:pPr>
            <w:r>
              <w:rPr>
                <w:szCs w:val="24"/>
                <w:lang w:eastAsia="en-US"/>
              </w:rPr>
            </w:r>
            <w:r/>
          </w:p>
        </w:tc>
        <w:tc>
          <w:tcPr>
            <w:tcBorders>
              <w:left w:val="single" w:color="000000" w:sz="2" w:space="0"/>
              <w:bottom w:val="single" w:color="000000" w:sz="2" w:space="0"/>
              <w:right w:val="single" w:color="000000" w:sz="2" w:space="0"/>
            </w:tcBorders>
            <w:tcMar>
              <w:top w:w="100" w:type="dxa"/>
              <w:bottom w:w="100" w:type="dxa"/>
            </w:tcMar>
            <w:tcW w:w="2251" w:type="dxa"/>
            <w:vAlign w:val="center"/>
            <w:vMerge w:val="continue"/>
            <w:textDirection w:val="lrTb"/>
            <w:noWrap/>
          </w:tcPr>
          <w:p>
            <w:pPr>
              <w:jc w:val="left"/>
              <w:widowControl/>
              <w:rPr>
                <w:szCs w:val="24"/>
              </w:rPr>
            </w:pPr>
            <w:r>
              <w:rPr>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rPr>
                <w:szCs w:val="24"/>
              </w:rPr>
              <w:t xml:space="preserve">（</w:t>
            </w:r>
            <w:r>
              <w:rPr>
                <w:szCs w:val="24"/>
              </w:rPr>
              <w:t xml:space="preserve">5</w:t>
            </w:r>
            <w:r>
              <w:rPr>
                <w:szCs w:val="24"/>
              </w:rPr>
              <w:t xml:space="preserve">）监理人员具有</w:t>
            </w:r>
            <w:r>
              <w:rPr>
                <w:rFonts w:hint="eastAsia"/>
                <w:szCs w:val="24"/>
              </w:rPr>
              <w:t xml:space="preserve">注册咨询</w:t>
            </w:r>
            <w:r>
              <w:rPr>
                <w:szCs w:val="24"/>
              </w:rPr>
              <w:t xml:space="preserve">工程师证书的，有</w:t>
            </w:r>
            <w:r>
              <w:rPr>
                <w:szCs w:val="24"/>
              </w:rPr>
              <w:t xml:space="preserve">1</w:t>
            </w:r>
            <w:r>
              <w:rPr>
                <w:szCs w:val="24"/>
              </w:rPr>
              <w:t xml:space="preserve">人得</w:t>
            </w:r>
            <w:r>
              <w:rPr>
                <w:szCs w:val="24"/>
              </w:rPr>
              <w:t xml:space="preserve">1</w:t>
            </w:r>
            <w:r>
              <w:rPr>
                <w:szCs w:val="24"/>
              </w:rPr>
              <w:t xml:space="preserve">分，最多得</w:t>
            </w:r>
            <w:r>
              <w:rPr>
                <w:szCs w:val="24"/>
              </w:rPr>
              <w:t xml:space="preserve">2</w:t>
            </w:r>
            <w:r>
              <w:rPr>
                <w:szCs w:val="24"/>
              </w:rPr>
              <w:t xml:space="preserve">分。（提供相关证件）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rPr>
            </w:pPr>
            <w:r>
              <w:rPr>
                <w:szCs w:val="24"/>
              </w:rPr>
              <w:t xml:space="preserve">2</w:t>
            </w:r>
            <w:r>
              <w:rPr>
                <w:rFonts w:hint="eastAsia"/>
                <w:szCs w:val="24"/>
              </w:rPr>
              <w:t xml:space="preserve">.</w:t>
            </w:r>
            <w:r>
              <w:rPr>
                <w:szCs w:val="24"/>
              </w:rPr>
              <w:t xml:space="preserve">0</w:t>
            </w:r>
            <w:r/>
          </w:p>
        </w:tc>
      </w:tr>
      <w:tr>
        <w:trPr>
          <w:trHeight w:val="283"/>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2751" w:type="dxa"/>
            <w:vAlign w:val="center"/>
            <w:textDirection w:val="lrTb"/>
            <w:noWrap/>
          </w:tcPr>
          <w:p>
            <w:pPr>
              <w:jc w:val="center"/>
              <w:widowControl/>
              <w:rPr>
                <w:szCs w:val="24"/>
              </w:rPr>
            </w:pPr>
            <w:r>
              <w:rPr>
                <w:szCs w:val="24"/>
              </w:rPr>
              <w:t xml:space="preserve">拟投入现场的设备、</w:t>
            </w:r>
            <w:r/>
          </w:p>
          <w:p>
            <w:pPr>
              <w:jc w:val="center"/>
              <w:widowControl/>
              <w:rPr>
                <w:szCs w:val="24"/>
              </w:rPr>
            </w:pPr>
            <w:r>
              <w:rPr>
                <w:szCs w:val="24"/>
              </w:rPr>
              <w:t xml:space="preserve">检测仪器等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lang w:eastAsia="en-US"/>
              </w:rPr>
            </w:pPr>
            <w:r/>
            <w:bookmarkStart w:id="77" w:name="OLE_LINK198"/>
            <w:r>
              <w:rPr>
                <w:szCs w:val="24"/>
              </w:rPr>
              <w:t xml:space="preserve">招标文件要求的检测设备如：全站仪、水准仪、</w:t>
            </w:r>
            <w:r>
              <w:rPr>
                <w:szCs w:val="24"/>
              </w:rPr>
              <w:t xml:space="preserve">GNSS</w:t>
            </w:r>
            <w:r>
              <w:rPr>
                <w:szCs w:val="24"/>
              </w:rPr>
              <w:t xml:space="preserve">、游标卡尺、混凝土回弹仪、坡度尺、土工试验仪器、无人机（含</w:t>
            </w:r>
            <w:r>
              <w:rPr>
                <w:szCs w:val="24"/>
              </w:rPr>
              <w:t xml:space="preserve">RTK</w:t>
            </w:r>
            <w:r>
              <w:rPr>
                <w:szCs w:val="24"/>
              </w:rPr>
              <w:t xml:space="preserve">），</w:t>
            </w:r>
            <w:r>
              <w:rPr>
                <w:rFonts w:hint="eastAsia"/>
                <w:szCs w:val="24"/>
              </w:rPr>
              <w:t xml:space="preserve">有一项得</w:t>
            </w:r>
            <w:r>
              <w:rPr>
                <w:rFonts w:hint="eastAsia"/>
                <w:szCs w:val="24"/>
              </w:rPr>
              <w:t xml:space="preserve">1</w:t>
            </w:r>
            <w:r>
              <w:rPr>
                <w:rFonts w:hint="eastAsia"/>
                <w:szCs w:val="24"/>
              </w:rPr>
              <w:t xml:space="preserve">分</w:t>
            </w:r>
            <w:r>
              <w:rPr>
                <w:szCs w:val="24"/>
              </w:rPr>
              <w:t xml:space="preserve">，</w:t>
            </w:r>
            <w:r>
              <w:rPr>
                <w:rFonts w:hint="eastAsia"/>
                <w:szCs w:val="24"/>
              </w:rPr>
              <w:t xml:space="preserve">最高得</w:t>
            </w:r>
            <w:r>
              <w:rPr>
                <w:rFonts w:hint="eastAsia"/>
                <w:szCs w:val="24"/>
              </w:rPr>
              <w:t xml:space="preserve">8</w:t>
            </w:r>
            <w:r>
              <w:rPr>
                <w:rFonts w:hint="eastAsia"/>
                <w:szCs w:val="24"/>
              </w:rPr>
              <w:t xml:space="preserve">分</w:t>
            </w:r>
            <w:r>
              <w:rPr>
                <w:szCs w:val="24"/>
              </w:rPr>
              <w:t xml:space="preserve">。</w:t>
            </w:r>
            <w:r>
              <w:rPr>
                <w:rFonts w:hint="eastAsia"/>
                <w:szCs w:val="24"/>
              </w:rPr>
              <w:t xml:space="preserve">（</w:t>
            </w:r>
            <w:r>
              <w:rPr>
                <w:szCs w:val="24"/>
                <w:lang w:eastAsia="en-US"/>
              </w:rPr>
              <w:t xml:space="preserve">提供购买发票</w:t>
            </w:r>
            <w:r>
              <w:rPr>
                <w:rFonts w:hint="eastAsia"/>
                <w:szCs w:val="24"/>
              </w:rPr>
              <w:t xml:space="preserve">扫描件）</w:t>
            </w:r>
            <w:bookmarkEnd w:id="77"/>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lang w:eastAsia="en-US"/>
              </w:rPr>
              <w:t xml:space="preserve">8.0</w:t>
            </w:r>
            <w:r/>
          </w:p>
        </w:tc>
      </w:tr>
      <w:tr>
        <w:trPr>
          <w:trHeight w:val="283"/>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2751" w:type="dxa"/>
            <w:vAlign w:val="center"/>
            <w:textDirection w:val="lrTb"/>
            <w:noWrap/>
          </w:tcPr>
          <w:p>
            <w:pPr>
              <w:jc w:val="center"/>
              <w:widowControl/>
              <w:rPr>
                <w:szCs w:val="24"/>
                <w:lang w:eastAsia="en-US"/>
              </w:rPr>
            </w:pPr>
            <w:r>
              <w:rPr>
                <w:szCs w:val="24"/>
                <w:lang w:eastAsia="en-US"/>
              </w:rPr>
              <w:t xml:space="preserve">类似工程业绩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397" w:type="dxa"/>
            <w:vAlign w:val="center"/>
            <w:textDirection w:val="lrTb"/>
            <w:noWrap/>
          </w:tcPr>
          <w:p>
            <w:pPr>
              <w:jc w:val="left"/>
              <w:widowControl/>
              <w:rPr>
                <w:szCs w:val="24"/>
              </w:rPr>
            </w:pPr>
            <w:r>
              <w:rPr>
                <w:szCs w:val="24"/>
              </w:rPr>
              <w:t xml:space="preserve">企业类似业绩：</w:t>
            </w:r>
            <w:r>
              <w:rPr>
                <w:szCs w:val="24"/>
              </w:rPr>
              <w:t xml:space="preserve">2021</w:t>
            </w:r>
            <w:r>
              <w:rPr>
                <w:szCs w:val="24"/>
              </w:rPr>
              <w:t xml:space="preserve">年</w:t>
            </w:r>
            <w:r>
              <w:rPr>
                <w:szCs w:val="24"/>
              </w:rPr>
              <w:t xml:space="preserve">1</w:t>
            </w:r>
            <w:r>
              <w:rPr>
                <w:szCs w:val="24"/>
              </w:rPr>
              <w:t xml:space="preserve">月</w:t>
            </w:r>
            <w:r>
              <w:rPr>
                <w:szCs w:val="24"/>
              </w:rPr>
              <w:t xml:space="preserve">1</w:t>
            </w:r>
            <w:r>
              <w:rPr>
                <w:szCs w:val="24"/>
              </w:rPr>
              <w:t xml:space="preserve">日（以竣工验收时间为准）以来投标人监理过地质灾害治理</w:t>
            </w:r>
            <w:r>
              <w:rPr>
                <w:rFonts w:hint="eastAsia"/>
                <w:szCs w:val="24"/>
              </w:rPr>
              <w:t xml:space="preserve">工程类似</w:t>
            </w:r>
            <w:r>
              <w:rPr>
                <w:szCs w:val="24"/>
              </w:rPr>
              <w:t xml:space="preserve">业绩，有一项得</w:t>
            </w:r>
            <w:r>
              <w:rPr>
                <w:rFonts w:hint="eastAsia"/>
                <w:szCs w:val="24"/>
              </w:rPr>
              <w:t xml:space="preserve">2</w:t>
            </w:r>
            <w:r>
              <w:rPr>
                <w:rFonts w:hint="eastAsia"/>
                <w:szCs w:val="24"/>
              </w:rPr>
              <w:t xml:space="preserve">分</w:t>
            </w:r>
            <w:r>
              <w:rPr>
                <w:szCs w:val="24"/>
              </w:rPr>
              <w:t xml:space="preserve">，本项最高</w:t>
            </w:r>
            <w:r>
              <w:rPr>
                <w:rFonts w:hint="eastAsia"/>
                <w:szCs w:val="24"/>
              </w:rPr>
              <w:t xml:space="preserve">10</w:t>
            </w:r>
            <w:r>
              <w:rPr>
                <w:rFonts w:hint="eastAsia"/>
                <w:szCs w:val="24"/>
              </w:rPr>
              <w:t xml:space="preserve">分</w:t>
            </w:r>
            <w:r>
              <w:rPr>
                <w:szCs w:val="24"/>
              </w:rPr>
              <w:t xml:space="preserve">。（</w:t>
            </w:r>
            <w:r>
              <w:rPr>
                <w:rFonts w:hint="eastAsia"/>
                <w:szCs w:val="24"/>
              </w:rPr>
              <w:t xml:space="preserve">提供监理</w:t>
            </w:r>
            <w:r>
              <w:rPr>
                <w:szCs w:val="24"/>
              </w:rPr>
              <w:t xml:space="preserve">合同</w:t>
            </w:r>
            <w:r>
              <w:rPr>
                <w:rFonts w:hint="eastAsia"/>
                <w:szCs w:val="24"/>
              </w:rPr>
              <w:t xml:space="preserve">及自然资源</w:t>
            </w:r>
            <w:r>
              <w:rPr>
                <w:szCs w:val="24"/>
              </w:rPr>
              <w:t xml:space="preserve">部门盖章的验收意见扫描件）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6" w:type="dxa"/>
            <w:vAlign w:val="center"/>
            <w:textDirection w:val="lrTb"/>
            <w:noWrap/>
          </w:tcPr>
          <w:p>
            <w:pPr>
              <w:jc w:val="left"/>
              <w:widowControl/>
              <w:rPr>
                <w:szCs w:val="24"/>
                <w:lang w:eastAsia="en-US"/>
              </w:rPr>
            </w:pPr>
            <w:r>
              <w:rPr>
                <w:szCs w:val="24"/>
              </w:rPr>
              <w:t xml:space="preserve">10</w:t>
            </w:r>
            <w:r/>
          </w:p>
        </w:tc>
      </w:tr>
    </w:tbl>
    <w:p>
      <w:pPr>
        <w:sectPr>
          <w:headerReference w:type="default" r:id="rId9"/>
          <w:footerReference w:type="default" r:id="rId10"/>
          <w:footnotePr/>
          <w:endnotePr/>
          <w:type w:val="nextPage"/>
          <w:pgSz w:w="11900" w:h="16830" w:orient="portrait"/>
          <w:pgMar w:top="1289" w:right="1145" w:bottom="884" w:left="1685" w:header="966" w:footer="749" w:gutter="0"/>
          <w:cols w:num="1" w:sep="0" w:space="720" w:equalWidth="1"/>
          <w:docGrid w:linePitch="360"/>
        </w:sectPr>
      </w:pPr>
      <w:r/>
      <w:r/>
    </w:p>
    <w:p>
      <w:pPr>
        <w:spacing w:line="360" w:lineRule="auto"/>
        <w:rPr>
          <w:rStyle w:val="980"/>
          <w:rFonts w:ascii="宋体" w:hAnsi="宋体" w:cs="宋体"/>
          <w:b w:val="0"/>
          <w:sz w:val="43"/>
          <w:szCs w:val="43"/>
        </w:rPr>
      </w:pPr>
      <w:r>
        <w:rPr>
          <w:rFonts w:ascii="宋体" w:hAnsi="宋体" w:cs="宋体"/>
          <w:b w:val="0"/>
          <w:sz w:val="43"/>
          <w:szCs w:val="43"/>
        </w:rPr>
      </w:r>
      <w:r/>
    </w:p>
    <w:p>
      <w:pPr>
        <w:jc w:val="center"/>
        <w:spacing w:line="360" w:lineRule="auto"/>
        <w:tabs>
          <w:tab w:val="left" w:pos="8930" w:leader="none"/>
          <w:tab w:val="left" w:pos="9306" w:leader="none"/>
        </w:tabs>
        <w:rPr>
          <w:rStyle w:val="980"/>
          <w:rFonts w:ascii="宋体" w:hAnsi="宋体" w:cs="宋体"/>
          <w:sz w:val="43"/>
          <w:szCs w:val="43"/>
        </w:rPr>
      </w:pPr>
      <w:r>
        <w:rPr>
          <w:rStyle w:val="980"/>
          <w:rFonts w:hint="eastAsia" w:ascii="宋体" w:hAnsi="宋体" w:cs="宋体"/>
          <w:sz w:val="43"/>
          <w:szCs w:val="43"/>
        </w:rPr>
        <w:t xml:space="preserve">第五章 合同主要条款及格式</w:t>
      </w:r>
      <w:r/>
    </w:p>
    <w:p>
      <w:pPr>
        <w:spacing w:line="360" w:lineRule="auto"/>
        <w:rPr>
          <w:rFonts w:ascii="宋体" w:hAnsi="宋体" w:cs="宋体"/>
          <w:sz w:val="24"/>
          <w:szCs w:val="24"/>
        </w:rPr>
      </w:pPr>
      <w:r>
        <w:rPr>
          <w:rFonts w:hint="eastAsia" w:ascii="宋体" w:hAnsi="宋体" w:cs="宋体"/>
          <w:sz w:val="24"/>
          <w:szCs w:val="24"/>
        </w:rPr>
        <w:t xml:space="preserve">甲方：</w:t>
      </w:r>
      <w:r>
        <w:rPr>
          <w:rFonts w:hint="eastAsia" w:cs="宋体"/>
          <w:bCs/>
          <w:sz w:val="24"/>
          <w:szCs w:val="24"/>
        </w:rPr>
        <w:t xml:space="preserve">苏州市吴中区矿产资源管理办公室</w:t>
      </w:r>
      <w:r/>
    </w:p>
    <w:p>
      <w:pPr>
        <w:spacing w:line="360" w:lineRule="auto"/>
        <w:rPr>
          <w:rFonts w:ascii="宋体" w:hAnsi="宋体" w:cs="宋体"/>
          <w:sz w:val="24"/>
          <w:szCs w:val="24"/>
        </w:rPr>
      </w:pPr>
      <w:r>
        <w:rPr>
          <w:rFonts w:hint="eastAsia" w:ascii="宋体" w:hAnsi="宋体" w:cs="宋体"/>
          <w:sz w:val="24"/>
          <w:szCs w:val="24"/>
        </w:rPr>
        <w:t xml:space="preserve">联系人：</w:t>
      </w:r>
      <w:r>
        <w:rPr>
          <w:rFonts w:hint="eastAsia" w:cs="宋体"/>
          <w:sz w:val="24"/>
          <w:szCs w:val="24"/>
        </w:rPr>
        <w:t xml:space="preserve">郭建文</w:t>
      </w:r>
      <w:r/>
    </w:p>
    <w:p>
      <w:pPr>
        <w:spacing w:line="360" w:lineRule="auto"/>
        <w:rPr>
          <w:rFonts w:ascii="宋体" w:hAnsi="宋体" w:cs="宋体"/>
          <w:sz w:val="24"/>
          <w:szCs w:val="24"/>
        </w:rPr>
      </w:pPr>
      <w:r>
        <w:rPr>
          <w:rFonts w:hint="eastAsia" w:ascii="宋体" w:hAnsi="宋体" w:cs="宋体"/>
          <w:sz w:val="24"/>
          <w:szCs w:val="24"/>
        </w:rPr>
        <w:t xml:space="preserve">电话：</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乙方：</w:t>
      </w:r>
      <w:r/>
    </w:p>
    <w:p>
      <w:pPr>
        <w:spacing w:line="360" w:lineRule="auto"/>
        <w:rPr>
          <w:rFonts w:ascii="宋体" w:hAnsi="宋体" w:cs="宋体"/>
          <w:sz w:val="24"/>
          <w:szCs w:val="24"/>
        </w:rPr>
      </w:pPr>
      <w:r>
        <w:rPr>
          <w:rFonts w:hint="eastAsia" w:ascii="宋体" w:hAnsi="宋体" w:cs="宋体"/>
          <w:sz w:val="24"/>
          <w:szCs w:val="24"/>
        </w:rPr>
        <w:t xml:space="preserve">联系人：</w:t>
      </w:r>
      <w:r/>
    </w:p>
    <w:p>
      <w:pPr>
        <w:spacing w:line="360" w:lineRule="auto"/>
        <w:rPr>
          <w:rFonts w:ascii="宋体" w:hAnsi="宋体" w:cs="宋体"/>
          <w:sz w:val="24"/>
          <w:szCs w:val="24"/>
        </w:rPr>
      </w:pPr>
      <w:r>
        <w:rPr>
          <w:rFonts w:hint="eastAsia" w:ascii="宋体" w:hAnsi="宋体" w:cs="宋体"/>
          <w:sz w:val="24"/>
          <w:szCs w:val="24"/>
        </w:rPr>
        <w:t xml:space="preserve">电话：</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根据苏州永正造价师事务所有限公司采购编号为</w:t>
      </w:r>
      <w:r>
        <w:rPr>
          <w:rFonts w:hint="eastAsia" w:ascii="宋体" w:hAnsi="宋体" w:cs="宋体"/>
          <w:sz w:val="24"/>
          <w:szCs w:val="24"/>
          <w:u w:val="single"/>
        </w:rPr>
        <w:t xml:space="preserve">             </w:t>
      </w:r>
      <w:r>
        <w:rPr>
          <w:rFonts w:hint="eastAsia" w:ascii="宋体" w:hAnsi="宋体" w:cs="宋体"/>
          <w:sz w:val="24"/>
          <w:szCs w:val="24"/>
        </w:rPr>
        <w:t xml:space="preserve">的采购结果，确定乙方为本次成交供应商，现依照磋商文件、乙方的响应文件及相关文件的内容，签订本合同书。</w:t>
      </w:r>
      <w:r/>
    </w:p>
    <w:p>
      <w:pPr>
        <w:ind w:firstLine="482"/>
        <w:spacing w:line="360" w:lineRule="auto"/>
        <w:rPr>
          <w:rFonts w:ascii="宋体" w:hAnsi="宋体" w:cs="宋体"/>
          <w:b/>
          <w:sz w:val="24"/>
          <w:szCs w:val="24"/>
        </w:rPr>
      </w:pPr>
      <w:r>
        <w:rPr>
          <w:rFonts w:hint="eastAsia" w:ascii="宋体" w:hAnsi="宋体" w:cs="宋体"/>
          <w:b/>
          <w:sz w:val="24"/>
          <w:szCs w:val="24"/>
          <w:lang w:val="zh-CN"/>
        </w:rPr>
        <w:t xml:space="preserve">一、合同内容：</w:t>
      </w:r>
      <w:r/>
    </w:p>
    <w:p>
      <w:pPr>
        <w:ind w:firstLine="480"/>
        <w:spacing w:line="360" w:lineRule="auto"/>
        <w:rPr>
          <w:rFonts w:ascii="宋体" w:hAnsi="宋体" w:cs="宋体"/>
          <w:sz w:val="24"/>
          <w:szCs w:val="24"/>
        </w:rPr>
      </w:pPr>
      <w:r>
        <w:rPr>
          <w:rFonts w:hint="eastAsia" w:ascii="宋体" w:hAnsi="宋体" w:cs="宋体"/>
          <w:sz w:val="24"/>
          <w:szCs w:val="24"/>
        </w:rPr>
        <w:t xml:space="preserve">1、标的物清单及要求:详见采购文件</w:t>
      </w:r>
      <w:r/>
    </w:p>
    <w:p>
      <w:pPr>
        <w:ind w:firstLine="480"/>
        <w:spacing w:line="360" w:lineRule="auto"/>
        <w:rPr>
          <w:rFonts w:ascii="宋体" w:hAnsi="宋体" w:cs="宋体"/>
          <w:sz w:val="24"/>
          <w:szCs w:val="24"/>
        </w:rPr>
      </w:pPr>
      <w:r>
        <w:rPr>
          <w:rFonts w:hint="eastAsia" w:ascii="宋体" w:hAnsi="宋体" w:cs="宋体"/>
          <w:sz w:val="24"/>
          <w:szCs w:val="24"/>
        </w:rPr>
        <w:t xml:space="preserve">2、服务地点:甲方指定地点</w:t>
      </w:r>
      <w:r/>
    </w:p>
    <w:p>
      <w:pPr>
        <w:ind w:firstLine="480"/>
        <w:spacing w:line="360" w:lineRule="auto"/>
        <w:rPr>
          <w:rFonts w:ascii="宋体" w:hAnsi="宋体" w:cs="宋体"/>
          <w:sz w:val="24"/>
          <w:szCs w:val="24"/>
        </w:rPr>
      </w:pPr>
      <w:r>
        <w:rPr>
          <w:rFonts w:hint="eastAsia" w:ascii="宋体" w:hAnsi="宋体" w:cs="宋体"/>
          <w:sz w:val="24"/>
          <w:szCs w:val="24"/>
        </w:rPr>
        <w:t xml:space="preserve">3、服务期限:</w:t>
      </w:r>
      <w:r>
        <w:rPr>
          <w:rFonts w:hint="eastAsia" w:ascii="宋体" w:hAnsi="宋体" w:cs="宋体"/>
          <w:sz w:val="24"/>
          <w:szCs w:val="24"/>
        </w:rPr>
        <w:t xml:space="preserve">900日历天</w:t>
      </w:r>
      <w:r>
        <w:rPr>
          <w:rFonts w:hint="eastAsia" w:ascii="宋体" w:hAnsi="宋体" w:cs="宋体"/>
          <w:sz w:val="24"/>
          <w:szCs w:val="24"/>
        </w:rPr>
        <w:t xml:space="preserve">(具体按照甲方要求）。 </w:t>
      </w:r>
      <w:r/>
    </w:p>
    <w:p>
      <w:pPr>
        <w:ind w:firstLine="480"/>
        <w:spacing w:line="360" w:lineRule="auto"/>
        <w:rPr>
          <w:rFonts w:ascii="宋体" w:hAnsi="宋体" w:cs="宋体"/>
          <w:sz w:val="24"/>
          <w:szCs w:val="24"/>
        </w:rPr>
      </w:pPr>
      <w:r>
        <w:rPr>
          <w:rFonts w:hint="eastAsia" w:ascii="宋体" w:hAnsi="宋体" w:cs="宋体"/>
          <w:sz w:val="24"/>
          <w:szCs w:val="24"/>
        </w:rPr>
        <w:t xml:space="preserve">二、下列文件为本合同不可分割部分：</w:t>
      </w:r>
      <w:r/>
    </w:p>
    <w:p>
      <w:pPr>
        <w:ind w:firstLine="480"/>
        <w:spacing w:line="360" w:lineRule="auto"/>
        <w:rPr>
          <w:rFonts w:ascii="宋体" w:hAnsi="宋体" w:cs="宋体"/>
          <w:sz w:val="24"/>
          <w:szCs w:val="24"/>
        </w:rPr>
      </w:pPr>
      <w:r>
        <w:rPr>
          <w:rFonts w:hint="eastAsia" w:ascii="宋体" w:hAnsi="宋体" w:cs="宋体"/>
          <w:sz w:val="24"/>
          <w:szCs w:val="24"/>
        </w:rPr>
        <w:t xml:space="preserve">① 中标通知书；</w:t>
      </w:r>
      <w:r/>
    </w:p>
    <w:p>
      <w:pPr>
        <w:ind w:firstLine="480"/>
        <w:spacing w:line="360" w:lineRule="auto"/>
        <w:rPr>
          <w:rFonts w:ascii="宋体" w:hAnsi="宋体" w:cs="宋体"/>
          <w:sz w:val="24"/>
          <w:szCs w:val="24"/>
        </w:rPr>
      </w:pPr>
      <w:r>
        <w:rPr>
          <w:rFonts w:hint="eastAsia" w:ascii="宋体" w:hAnsi="宋体" w:cs="宋体"/>
          <w:sz w:val="24"/>
          <w:szCs w:val="24"/>
        </w:rPr>
        <w:t xml:space="preserve">② 乙方的响应文件；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③ 乙方在采购过程中所作的其它承诺、声明、书面澄清等；</w:t>
      </w:r>
      <w:r/>
    </w:p>
    <w:p>
      <w:pPr>
        <w:ind w:firstLine="480"/>
        <w:spacing w:line="360" w:lineRule="auto"/>
        <w:rPr>
          <w:rFonts w:ascii="宋体" w:hAnsi="宋体" w:cs="宋体"/>
          <w:sz w:val="24"/>
          <w:szCs w:val="24"/>
        </w:rPr>
      </w:pPr>
      <w:r>
        <w:rPr>
          <w:rFonts w:hint="eastAsia" w:ascii="宋体" w:hAnsi="宋体" w:cs="宋体"/>
          <w:sz w:val="24"/>
          <w:szCs w:val="24"/>
        </w:rPr>
        <w:t xml:space="preserve">④ 采购文件及其附件；</w:t>
      </w:r>
      <w:r/>
    </w:p>
    <w:p>
      <w:pPr>
        <w:ind w:firstLine="480"/>
        <w:spacing w:line="360" w:lineRule="auto"/>
        <w:rPr>
          <w:rFonts w:ascii="宋体" w:hAnsi="宋体" w:cs="宋体"/>
          <w:sz w:val="24"/>
          <w:szCs w:val="24"/>
        </w:rPr>
      </w:pPr>
      <w:r>
        <w:rPr>
          <w:rFonts w:hint="eastAsia" w:ascii="宋体" w:hAnsi="宋体" w:cs="宋体"/>
          <w:sz w:val="24"/>
          <w:szCs w:val="24"/>
        </w:rPr>
        <w:t xml:space="preserve">⑤ 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以上与本合同具有同等法律效力</w:t>
      </w:r>
      <w:r/>
    </w:p>
    <w:p>
      <w:pPr>
        <w:ind w:firstLine="482"/>
        <w:spacing w:line="360" w:lineRule="auto"/>
        <w:rPr>
          <w:rFonts w:ascii="宋体" w:hAnsi="宋体" w:cs="宋体"/>
          <w:b/>
          <w:sz w:val="24"/>
          <w:szCs w:val="24"/>
        </w:rPr>
      </w:pPr>
      <w:r>
        <w:rPr>
          <w:rFonts w:hint="eastAsia" w:ascii="宋体" w:hAnsi="宋体" w:cs="宋体"/>
          <w:b/>
          <w:sz w:val="24"/>
          <w:szCs w:val="24"/>
        </w:rPr>
        <w:t xml:space="preserve">三、合同价格支付</w:t>
      </w:r>
      <w:r/>
    </w:p>
    <w:p>
      <w:pPr>
        <w:ind w:firstLine="480"/>
        <w:spacing w:line="360" w:lineRule="auto"/>
        <w:rPr>
          <w:rFonts w:ascii="宋体" w:hAnsi="宋体" w:cs="宋体"/>
          <w:sz w:val="24"/>
          <w:szCs w:val="24"/>
        </w:rPr>
      </w:pPr>
      <w:r>
        <w:rPr>
          <w:rFonts w:hint="eastAsia" w:ascii="宋体" w:hAnsi="宋体" w:cs="宋体"/>
          <w:sz w:val="24"/>
          <w:szCs w:val="24"/>
        </w:rPr>
        <w:t xml:space="preserve">1、合同价格按此次中标价格执行，合同总金额为人民币大写 </w:t>
      </w:r>
      <w:r>
        <w:rPr>
          <w:rFonts w:hint="eastAsia" w:ascii="宋体" w:hAnsi="宋体" w:cs="宋体"/>
          <w:sz w:val="24"/>
          <w:szCs w:val="24"/>
          <w:u w:val="single"/>
        </w:rPr>
        <w:t xml:space="preserve">       </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合同价为完成本项目所需的人员(包括工资和补贴)、保险、劳保、管理、各种税费、利润、税金、政策性文件规定及合同包含的所有风险、责任等各项应有费用。乙方对服务缺陷不予更正，甲方有权另请其他单位更正，所发生的费用由乙方承担。同时，</w:t>
      </w:r>
      <w:r>
        <w:rPr>
          <w:rFonts w:hint="eastAsia" w:ascii="宋体" w:hAnsi="宋体" w:cs="宋体"/>
          <w:sz w:val="24"/>
          <w:szCs w:val="24"/>
        </w:rPr>
        <w:t xml:space="preserve">除非合同条款中另有规定，否则，合同价在合同实施期间不因市场变化因素而变动。</w:t>
      </w:r>
      <w:r/>
    </w:p>
    <w:p>
      <w:pPr>
        <w:ind w:firstLine="480"/>
        <w:spacing w:line="360" w:lineRule="auto"/>
        <w:rPr>
          <w:rFonts w:ascii="宋体" w:hAnsi="宋体" w:cs="宋体"/>
          <w:sz w:val="24"/>
          <w:szCs w:val="24"/>
        </w:rPr>
      </w:pPr>
      <w:r>
        <w:rPr>
          <w:rFonts w:hint="eastAsia" w:ascii="宋体" w:hAnsi="宋体" w:cs="宋体"/>
          <w:sz w:val="24"/>
          <w:szCs w:val="24"/>
        </w:rPr>
        <w:t xml:space="preserve">(一)付款步骤:</w:t>
      </w:r>
      <w:r/>
    </w:p>
    <w:p>
      <w:pPr>
        <w:ind w:firstLine="480"/>
        <w:spacing w:line="360" w:lineRule="auto"/>
        <w:rPr>
          <w:rFonts w:ascii="宋体" w:hAnsi="宋体" w:cs="宋体"/>
          <w:sz w:val="24"/>
          <w:szCs w:val="24"/>
        </w:rPr>
      </w:pPr>
      <w:r>
        <w:rPr>
          <w:rFonts w:hint="eastAsia" w:ascii="宋体" w:hAnsi="宋体" w:cs="宋体"/>
          <w:sz w:val="24"/>
          <w:szCs w:val="24"/>
        </w:rPr>
        <w:t xml:space="preserve">合同价格支付:</w:t>
      </w:r>
      <w:r>
        <w:rPr>
          <w:rFonts w:hint="eastAsia"/>
        </w:rPr>
        <w:t xml:space="preserve"> </w:t>
      </w:r>
      <w:r>
        <w:rPr>
          <w:rFonts w:hint="eastAsia" w:ascii="宋体" w:hAnsi="宋体" w:cs="宋体"/>
          <w:sz w:val="24"/>
          <w:szCs w:val="24"/>
        </w:rPr>
        <w:t xml:space="preserve">合同签订竣工验收</w:t>
      </w:r>
      <w:r>
        <w:rPr>
          <w:rFonts w:ascii="宋体" w:hAnsi="宋体" w:cs="宋体"/>
          <w:sz w:val="24"/>
          <w:szCs w:val="24"/>
        </w:rPr>
        <w:t xml:space="preserve">后</w:t>
      </w:r>
      <w:r>
        <w:rPr>
          <w:rFonts w:hint="eastAsia" w:ascii="宋体" w:hAnsi="宋体" w:cs="宋体"/>
          <w:sz w:val="24"/>
          <w:szCs w:val="24"/>
        </w:rPr>
        <w:t xml:space="preserve">，支付合同的价款的60%；</w:t>
      </w:r>
      <w:r>
        <w:rPr>
          <w:rFonts w:hint="eastAsia" w:ascii="宋体" w:hAnsi="宋体" w:cs="宋体"/>
          <w:sz w:val="24"/>
          <w:szCs w:val="24"/>
        </w:rPr>
        <w:t xml:space="preserve">审计结束</w:t>
      </w:r>
      <w:r>
        <w:rPr>
          <w:rFonts w:ascii="宋体" w:hAnsi="宋体" w:cs="宋体"/>
          <w:sz w:val="24"/>
          <w:szCs w:val="24"/>
        </w:rPr>
        <w:t xml:space="preserve">后</w:t>
      </w:r>
      <w:r>
        <w:rPr>
          <w:rFonts w:hint="eastAsia" w:ascii="宋体" w:hAnsi="宋体" w:cs="宋体"/>
          <w:sz w:val="24"/>
          <w:szCs w:val="24"/>
        </w:rPr>
        <w:t xml:space="preserve">，支付</w:t>
      </w:r>
      <w:r>
        <w:rPr>
          <w:rFonts w:hint="eastAsia" w:ascii="宋体" w:hAnsi="宋体" w:cs="宋体"/>
          <w:sz w:val="24"/>
          <w:szCs w:val="24"/>
        </w:rPr>
        <w:t xml:space="preserve">剩余</w:t>
      </w:r>
      <w:r>
        <w:rPr>
          <w:rFonts w:hint="eastAsia" w:ascii="宋体" w:hAnsi="宋体" w:cs="宋体"/>
          <w:sz w:val="24"/>
          <w:szCs w:val="24"/>
        </w:rPr>
        <w:t xml:space="preserve">合同价款。(2)根据现行税法对乙方征收的与本合同有关的一切税费均由乙方承担。</w:t>
      </w:r>
      <w:r/>
    </w:p>
    <w:p>
      <w:pPr>
        <w:ind w:firstLine="480"/>
        <w:spacing w:line="360" w:lineRule="auto"/>
        <w:rPr>
          <w:rFonts w:ascii="宋体" w:hAnsi="宋体"/>
          <w:sz w:val="24"/>
          <w:szCs w:val="24"/>
        </w:rPr>
      </w:pPr>
      <w:r>
        <w:rPr>
          <w:rFonts w:hint="eastAsia" w:ascii="宋体" w:hAnsi="宋体" w:cs="宋体"/>
          <w:sz w:val="24"/>
          <w:szCs w:val="24"/>
        </w:rPr>
        <w:t xml:space="preserve">(二)付款方式:银行汇票或转帐支票。</w:t>
      </w:r>
      <w:r/>
    </w:p>
    <w:p>
      <w:pPr>
        <w:ind w:firstLine="482"/>
        <w:spacing w:line="360" w:lineRule="auto"/>
        <w:rPr>
          <w:rFonts w:ascii="宋体" w:hAnsi="宋体" w:cs="宋体"/>
          <w:b/>
          <w:sz w:val="24"/>
          <w:szCs w:val="24"/>
        </w:rPr>
      </w:pPr>
      <w:r>
        <w:rPr>
          <w:rFonts w:hint="eastAsia" w:ascii="宋体" w:hAnsi="宋体" w:cs="宋体"/>
          <w:b/>
          <w:sz w:val="24"/>
          <w:szCs w:val="24"/>
        </w:rPr>
        <w:t xml:space="preserve">四、知识产权</w:t>
      </w:r>
      <w:r/>
    </w:p>
    <w:p>
      <w:pPr>
        <w:ind w:firstLine="480"/>
        <w:spacing w:line="360" w:lineRule="auto"/>
        <w:rPr>
          <w:rFonts w:ascii="宋体" w:hAnsi="宋体" w:cs="宋体"/>
          <w:sz w:val="24"/>
          <w:szCs w:val="24"/>
        </w:rPr>
      </w:pPr>
      <w:r>
        <w:rPr>
          <w:rFonts w:hint="eastAsia" w:ascii="宋体" w:hAnsi="宋体" w:cs="宋体"/>
          <w:sz w:val="24"/>
          <w:szCs w:val="24"/>
        </w:rPr>
        <w:t xml:space="preserve">乙方保证甲方免除且乙方承担由于甲方在其本国使用时而引起第三方提出的侵犯专利权的起诉、行动、行政程序索赔、请求等以及采购方为此而产生的损失和损害、费用和支出(包括律师费)。</w:t>
      </w:r>
      <w:r/>
    </w:p>
    <w:p>
      <w:pPr>
        <w:ind w:firstLine="482"/>
        <w:spacing w:line="360" w:lineRule="auto"/>
        <w:tabs>
          <w:tab w:val="left" w:pos="432" w:leader="none"/>
        </w:tabs>
        <w:rPr>
          <w:rFonts w:ascii="宋体" w:hAnsi="宋体" w:cs="宋体"/>
          <w:b/>
          <w:sz w:val="24"/>
          <w:szCs w:val="24"/>
        </w:rPr>
      </w:pPr>
      <w:r>
        <w:rPr>
          <w:rFonts w:hint="eastAsia" w:ascii="宋体" w:hAnsi="宋体" w:cs="宋体"/>
          <w:b/>
          <w:sz w:val="24"/>
          <w:szCs w:val="24"/>
        </w:rPr>
        <w:t xml:space="preserve">五、双方的责任及义务</w:t>
      </w:r>
      <w:r/>
    </w:p>
    <w:p>
      <w:pPr>
        <w:ind w:firstLine="480"/>
        <w:spacing w:line="360" w:lineRule="auto"/>
        <w:rPr>
          <w:rFonts w:ascii="宋体" w:hAnsi="宋体" w:cs="宋体"/>
          <w:sz w:val="24"/>
          <w:szCs w:val="24"/>
        </w:rPr>
      </w:pPr>
      <w:r>
        <w:rPr>
          <w:rFonts w:hint="eastAsia" w:ascii="宋体" w:hAnsi="宋体" w:cs="宋体"/>
          <w:sz w:val="24"/>
          <w:szCs w:val="24"/>
        </w:rPr>
        <w:t xml:space="preserve">1、 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合同一方不履行合同义务或者履行合同义务不符合约定的,应当承担继续履行、采取补 救措施或者赔偿损失等违约责任。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(一)如乙方延期完成交货任务，除不可抗拒的因素外，乙方应向甲方就延期偿还违约金，具体按合同的总价款每日0.4%支付，延期时间超过2周，甲方有权终止合同履行，并没收履约保证金和保留进一步追诉权利。</w:t>
      </w:r>
      <w:r/>
    </w:p>
    <w:p>
      <w:pPr>
        <w:ind w:firstLine="480"/>
        <w:spacing w:line="360" w:lineRule="auto"/>
        <w:rPr>
          <w:rFonts w:ascii="宋体" w:hAnsi="宋体" w:cs="宋体"/>
          <w:sz w:val="24"/>
          <w:szCs w:val="24"/>
        </w:rPr>
      </w:pPr>
      <w:r>
        <w:rPr>
          <w:rFonts w:hint="eastAsia" w:ascii="宋体" w:hAnsi="宋体" w:cs="宋体"/>
          <w:sz w:val="24"/>
          <w:szCs w:val="24"/>
        </w:rPr>
        <w:t xml:space="preserve">(二)甲方延期付款时(有正当拒付理由者除外)应向乙方偿付逾期付款违约金，按逾期总额每日 0.4%的标准计算;如甲方非乙方原因终止合同应双倍返回履约保证金和保留进一步追诉权利。</w:t>
      </w:r>
      <w:r/>
    </w:p>
    <w:p>
      <w:pPr>
        <w:ind w:firstLine="480"/>
        <w:spacing w:line="360" w:lineRule="auto"/>
        <w:rPr>
          <w:rFonts w:ascii="宋体" w:hAnsi="宋体" w:cs="宋体"/>
          <w:sz w:val="24"/>
          <w:szCs w:val="24"/>
        </w:rPr>
      </w:pPr>
      <w:r>
        <w:rPr>
          <w:rFonts w:hint="eastAsia" w:ascii="宋体" w:hAnsi="宋体" w:cs="宋体"/>
          <w:sz w:val="24"/>
          <w:szCs w:val="24"/>
        </w:rPr>
        <w:t xml:space="preserve">2、不可抗力</w:t>
      </w:r>
      <w:r/>
    </w:p>
    <w:p>
      <w:pPr>
        <w:ind w:firstLine="480"/>
        <w:spacing w:line="360" w:lineRule="auto"/>
        <w:rPr>
          <w:rFonts w:ascii="宋体" w:hAnsi="宋体" w:cs="宋体"/>
          <w:sz w:val="24"/>
          <w:szCs w:val="24"/>
        </w:rPr>
      </w:pPr>
      <w:r>
        <w:rPr>
          <w:rFonts w:hint="eastAsia" w:ascii="宋体" w:hAnsi="宋体" w:cs="宋体"/>
          <w:sz w:val="24"/>
          <w:szCs w:val="24"/>
        </w:rPr>
        <w:t xml:space="preserve">(1)因不可抗力不能履行合同的，根据不可抗力的影响，部分或者全部免除责任。但 合同一方迟延履行后发生不可抗力的，不能免除责任。</w:t>
      </w:r>
      <w:r/>
    </w:p>
    <w:p>
      <w:pPr>
        <w:ind w:firstLine="480"/>
        <w:spacing w:line="360" w:lineRule="auto"/>
        <w:rPr>
          <w:rFonts w:ascii="宋体" w:hAnsi="宋体" w:cs="宋体"/>
          <w:bCs/>
          <w:sz w:val="24"/>
          <w:szCs w:val="24"/>
          <w:lang w:val="zh-CN"/>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ascii="宋体" w:hAnsi="宋体" w:cs="宋体"/>
          <w:b/>
          <w:sz w:val="24"/>
          <w:szCs w:val="24"/>
        </w:rPr>
      </w:pPr>
      <w:r>
        <w:rPr>
          <w:rFonts w:hint="eastAsia" w:ascii="宋体" w:hAnsi="宋体" w:cs="宋体"/>
          <w:b/>
          <w:sz w:val="24"/>
          <w:szCs w:val="24"/>
        </w:rPr>
        <w:t xml:space="preserve">六、合同的解除和转让：</w:t>
      </w:r>
      <w:r/>
    </w:p>
    <w:p>
      <w:pPr>
        <w:ind w:firstLine="480"/>
        <w:spacing w:line="360" w:lineRule="auto"/>
        <w:rPr>
          <w:rFonts w:ascii="宋体" w:hAnsi="宋体" w:cs="宋体"/>
          <w:sz w:val="24"/>
          <w:szCs w:val="24"/>
        </w:rPr>
      </w:pPr>
      <w:r>
        <w:rPr>
          <w:rFonts w:hint="eastAsia" w:ascii="宋体" w:hAnsi="宋体" w:cs="宋体"/>
          <w:sz w:val="24"/>
          <w:szCs w:val="24"/>
        </w:rPr>
        <w:t xml:space="preserve">(一)合同的解除</w:t>
      </w:r>
      <w:r/>
    </w:p>
    <w:p>
      <w:pPr>
        <w:ind w:firstLine="480"/>
        <w:spacing w:line="360" w:lineRule="auto"/>
        <w:rPr>
          <w:rFonts w:ascii="宋体" w:hAnsi="宋体" w:cs="宋体"/>
          <w:sz w:val="24"/>
          <w:szCs w:val="24"/>
        </w:rPr>
      </w:pPr>
      <w:r>
        <w:rPr>
          <w:rFonts w:hint="eastAsia" w:ascii="宋体" w:hAnsi="宋体" w:cs="宋体"/>
          <w:sz w:val="24"/>
          <w:szCs w:val="24"/>
        </w:rPr>
        <w:t xml:space="preserve">1、甲方和乙方协商一致，可以解除合同。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2、在合同有效期内一方不得擅自变更或中止此项合同，如未经双方书面同意，擅自变 更或中止此项的一方自行承担违约责任。</w:t>
      </w:r>
      <w:r/>
    </w:p>
    <w:p>
      <w:pPr>
        <w:ind w:firstLine="480"/>
        <w:spacing w:line="360" w:lineRule="auto"/>
        <w:rPr>
          <w:rFonts w:ascii="宋体" w:hAnsi="宋体" w:cs="宋体"/>
          <w:sz w:val="24"/>
          <w:szCs w:val="24"/>
        </w:rPr>
      </w:pPr>
      <w:r>
        <w:rPr>
          <w:rFonts w:hint="eastAsia" w:ascii="宋体" w:hAnsi="宋体" w:cs="宋体"/>
          <w:sz w:val="24"/>
          <w:szCs w:val="24"/>
        </w:rPr>
        <w:t xml:space="preserve">3 有下列情形之一，合同一方可以解除合同: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3.1因不可抗力致使不能实现合同目的，未受不可抗力影响的一方有权解除合同:3.2 </w:t>
      </w:r>
      <w:r>
        <w:rPr>
          <w:rFonts w:hint="eastAsia" w:ascii="宋体" w:hAnsi="宋体" w:cs="宋体"/>
          <w:sz w:val="24"/>
          <w:szCs w:val="24"/>
        </w:rPr>
        <w:t xml:space="preserve">因合同一方违约导致合同不能履行，另一方有权解除合同。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3.3若中标单位在项目服务工作期间出现重大安全、责任事故，质量考核严重不合格，或按照乙方违约责任中相关条款应当解除合同的，甲方有权解除合同并扣除乙方的合同履约 保证金(或按违约要求追究赔偿损失)。中标单位被解除合同后，招标人可以按投标人的评 标综合得分由高到低的顺序，选择下一投标人按原中标价承接本项目的服务工作，或重新组 织招标。</w:t>
      </w:r>
      <w:r/>
    </w:p>
    <w:p>
      <w:pPr>
        <w:ind w:firstLine="480"/>
        <w:spacing w:line="360" w:lineRule="auto"/>
        <w:rPr>
          <w:rFonts w:ascii="宋体" w:hAnsi="宋体" w:cs="宋体"/>
          <w:sz w:val="24"/>
          <w:szCs w:val="24"/>
        </w:rPr>
      </w:pPr>
      <w:r>
        <w:rPr>
          <w:rFonts w:hint="eastAsia" w:ascii="宋体" w:hAnsi="宋体" w:cs="宋体"/>
          <w:sz w:val="24"/>
          <w:szCs w:val="24"/>
        </w:rPr>
        <w:t xml:space="preserve">4、有权解除合同的一方，应当在违约事实或不可抗力发生之后三十天内书面通知对方 以主张解除合同，合同在书面通知到达对方时解除。</w:t>
      </w:r>
      <w:r/>
    </w:p>
    <w:p>
      <w:pPr>
        <w:ind w:firstLine="480"/>
        <w:spacing w:line="360" w:lineRule="auto"/>
        <w:rPr>
          <w:rFonts w:ascii="宋体" w:hAnsi="宋体" w:cs="宋体"/>
          <w:sz w:val="24"/>
          <w:szCs w:val="24"/>
        </w:rPr>
      </w:pPr>
      <w:r>
        <w:rPr>
          <w:rFonts w:hint="eastAsia" w:ascii="宋体" w:hAnsi="宋体" w:cs="宋体"/>
          <w:sz w:val="24"/>
          <w:szCs w:val="24"/>
        </w:rPr>
        <w:t xml:space="preserve">5、由于不可抗力，造成工期时间延误，其工期顺延</w:t>
      </w:r>
      <w:r/>
    </w:p>
    <w:p>
      <w:pPr>
        <w:ind w:firstLine="480"/>
        <w:spacing w:line="360" w:lineRule="auto"/>
        <w:rPr>
          <w:rFonts w:ascii="宋体" w:hAnsi="宋体" w:cs="宋体"/>
          <w:sz w:val="24"/>
          <w:szCs w:val="24"/>
        </w:rPr>
      </w:pPr>
      <w:r>
        <w:rPr>
          <w:rFonts w:hint="eastAsia" w:ascii="宋体" w:hAnsi="宋体" w:cs="宋体"/>
          <w:sz w:val="24"/>
          <w:szCs w:val="24"/>
        </w:rPr>
        <w:t xml:space="preserve">(二)合同的转让</w:t>
      </w:r>
      <w:r/>
    </w:p>
    <w:p>
      <w:pPr>
        <w:ind w:firstLine="480"/>
        <w:spacing w:line="360" w:lineRule="auto"/>
        <w:rPr>
          <w:rFonts w:ascii="宋体" w:hAnsi="宋体" w:cs="宋体"/>
          <w:bCs/>
          <w:sz w:val="24"/>
          <w:szCs w:val="24"/>
        </w:rPr>
      </w:pPr>
      <w:r>
        <w:rPr>
          <w:rFonts w:hint="eastAsia" w:ascii="宋体" w:hAnsi="宋体" w:cs="宋体"/>
          <w:sz w:val="24"/>
          <w:szCs w:val="24"/>
        </w:rPr>
        <w:t xml:space="preserve">合同的部分和全部均不得转让。</w:t>
      </w:r>
      <w:r/>
    </w:p>
    <w:p>
      <w:pPr>
        <w:ind w:firstLine="482"/>
        <w:spacing w:line="360" w:lineRule="auto"/>
        <w:rPr>
          <w:rFonts w:ascii="宋体" w:hAnsi="宋体" w:cs="宋体"/>
          <w:b/>
          <w:sz w:val="24"/>
          <w:szCs w:val="24"/>
        </w:rPr>
      </w:pPr>
      <w:r>
        <w:rPr>
          <w:rFonts w:hint="eastAsia" w:ascii="宋体" w:hAnsi="宋体" w:cs="宋体"/>
          <w:b/>
          <w:sz w:val="24"/>
          <w:szCs w:val="24"/>
        </w:rPr>
        <w:t xml:space="preserve">七、争议解决：</w:t>
      </w:r>
      <w:r/>
    </w:p>
    <w:p>
      <w:pPr>
        <w:ind w:firstLine="480"/>
        <w:spacing w:line="360" w:lineRule="auto"/>
        <w:rPr>
          <w:rFonts w:ascii="宋体" w:hAnsi="宋体" w:cs="宋体"/>
          <w:sz w:val="24"/>
          <w:szCs w:val="24"/>
        </w:rPr>
      </w:pPr>
      <w:r>
        <w:rPr>
          <w:rFonts w:hint="eastAsia" w:ascii="宋体" w:hAnsi="宋体" w:cs="宋体"/>
          <w:sz w:val="24"/>
          <w:szCs w:val="24"/>
        </w:rPr>
        <w:t xml:space="preserve">合同发生纠纷时，双方应协商解决。协商不成时，在甲方当地申请主管部门进行调解。调解不成时，在甲方所在地人民法院起诉。</w:t>
      </w:r>
      <w:r/>
    </w:p>
    <w:p>
      <w:pPr>
        <w:ind w:firstLine="482"/>
        <w:spacing w:line="360" w:lineRule="auto"/>
        <w:rPr>
          <w:rFonts w:ascii="宋体" w:hAnsi="宋体" w:cs="宋体"/>
          <w:b/>
          <w:sz w:val="24"/>
          <w:szCs w:val="24"/>
        </w:rPr>
      </w:pPr>
      <w:r>
        <w:rPr>
          <w:rFonts w:hint="eastAsia" w:ascii="宋体" w:hAnsi="宋体" w:cs="宋体"/>
          <w:b/>
          <w:sz w:val="24"/>
          <w:szCs w:val="24"/>
        </w:rPr>
        <w:t xml:space="preserve">八、合同生效及其它:</w:t>
      </w:r>
      <w:r/>
    </w:p>
    <w:p>
      <w:pPr>
        <w:ind w:firstLine="480"/>
        <w:spacing w:line="360" w:lineRule="auto"/>
        <w:rPr>
          <w:rFonts w:ascii="宋体" w:hAnsi="宋体" w:cs="宋体"/>
          <w:sz w:val="24"/>
          <w:szCs w:val="24"/>
        </w:rPr>
      </w:pPr>
      <w:r>
        <w:rPr>
          <w:rFonts w:hint="eastAsia" w:ascii="宋体" w:hAnsi="宋体" w:cs="宋体"/>
          <w:sz w:val="24"/>
          <w:szCs w:val="24"/>
        </w:rPr>
        <w:t xml:space="preserve">1、本合同经双方法定(授权)代表人签字(或盖章)并盖单位公章后生效。</w:t>
      </w:r>
      <w:r/>
    </w:p>
    <w:p>
      <w:pPr>
        <w:ind w:firstLine="480"/>
        <w:spacing w:line="360" w:lineRule="auto"/>
        <w:rPr>
          <w:rFonts w:ascii="宋体" w:hAnsi="宋体" w:cs="宋体"/>
          <w:sz w:val="24"/>
          <w:szCs w:val="24"/>
        </w:rPr>
      </w:pPr>
      <w:r>
        <w:rPr>
          <w:rFonts w:hint="eastAsia" w:ascii="宋体" w:hAnsi="宋体" w:cs="宋体"/>
          <w:sz w:val="24"/>
          <w:szCs w:val="24"/>
        </w:rPr>
        <w:t xml:space="preserve">2、本合同一式八份，甲方乙方各执三份，采购代理机构一份，政府采购管理部门一份。</w:t>
      </w:r>
      <w:r/>
    </w:p>
    <w:p>
      <w:pPr>
        <w:ind w:firstLine="480"/>
        <w:spacing w:line="360" w:lineRule="auto"/>
        <w:rPr>
          <w:rFonts w:ascii="宋体" w:hAnsi="宋体" w:cs="宋体"/>
          <w:sz w:val="24"/>
          <w:szCs w:val="24"/>
        </w:rPr>
      </w:pPr>
      <w:r>
        <w:rPr>
          <w:rFonts w:hint="eastAsia" w:ascii="宋体" w:hAnsi="宋体" w:cs="宋体"/>
          <w:sz w:val="24"/>
          <w:szCs w:val="24"/>
        </w:rPr>
        <w:t xml:space="preserve">3、合同在执行过程中出现的未尽事宜,双方在不违背本合同和采购文件的原则下协商解决，协商结果以书面形式盖章记录在案，作为本合同的附件，与本合同具有同等效力，但需向招标代理机构提交二份备存。</w:t>
      </w:r>
      <w:r/>
    </w:p>
    <w:p>
      <w:pPr>
        <w:ind w:firstLine="480"/>
        <w:spacing w:line="360" w:lineRule="auto"/>
        <w:tabs>
          <w:tab w:val="left" w:pos="0" w:leader="none"/>
        </w:tabs>
        <w:rPr>
          <w:rFonts w:ascii="宋体" w:hAnsi="宋体" w:cs="宋体"/>
          <w:sz w:val="24"/>
          <w:szCs w:val="24"/>
        </w:rPr>
      </w:pPr>
      <w:r>
        <w:rPr>
          <w:rFonts w:ascii="宋体" w:hAnsi="宋体" w:cs="宋体"/>
          <w:sz w:val="24"/>
          <w:szCs w:val="24"/>
        </w:rPr>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甲方（盖章）：                     乙方（盖章）：</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法人代表                          </w:t>
      </w:r>
      <w:r>
        <w:rPr>
          <w:rFonts w:hint="eastAsia" w:ascii="宋体" w:hAnsi="宋体" w:cs="宋体"/>
          <w:sz w:val="24"/>
          <w:szCs w:val="24"/>
        </w:rPr>
        <w:tab/>
        <w:t xml:space="preserve">法人代表</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或其授权代理人：                   或其授权代理人：</w:t>
      </w:r>
      <w:r/>
    </w:p>
    <w:p>
      <w:pPr>
        <w:spacing w:line="360" w:lineRule="auto"/>
        <w:rPr>
          <w:rFonts w:ascii="宋体" w:hAnsi="宋体" w:cs="宋体"/>
          <w:sz w:val="24"/>
          <w:szCs w:val="24"/>
        </w:rPr>
      </w:pPr>
      <w:r>
        <w:rPr>
          <w:rFonts w:hint="eastAsia" w:ascii="宋体" w:hAnsi="宋体" w:cs="宋体"/>
          <w:sz w:val="24"/>
          <w:szCs w:val="24"/>
        </w:rPr>
        <w:t xml:space="preserve">年     月     日                      年     月     日 </w:t>
      </w:r>
      <w:r/>
    </w:p>
    <w:p>
      <w:pPr>
        <w:jc w:val="center"/>
        <w:spacing w:line="360" w:lineRule="auto"/>
        <w:tabs>
          <w:tab w:val="left" w:pos="8930" w:leader="none"/>
          <w:tab w:val="left" w:pos="9306" w:leader="none"/>
        </w:tabs>
        <w:rPr>
          <w:rStyle w:val="980"/>
          <w:rFonts w:ascii="宋体" w:hAnsi="宋体" w:cs="宋体"/>
          <w:sz w:val="43"/>
          <w:szCs w:val="43"/>
        </w:rPr>
      </w:pPr>
      <w:r>
        <w:rPr>
          <w:rFonts w:hint="eastAsia" w:ascii="宋体" w:hAnsi="宋体" w:cs="宋体"/>
          <w:sz w:val="24"/>
          <w:szCs w:val="24"/>
        </w:rPr>
        <w:t xml:space="preserve"> </w:t>
      </w:r>
      <w:r>
        <w:rPr>
          <w:rStyle w:val="980"/>
          <w:rFonts w:ascii="宋体" w:hAnsi="宋体" w:cs="宋体"/>
          <w:sz w:val="43"/>
          <w:szCs w:val="43"/>
        </w:rPr>
        <w:br w:type="page" w:clear="all"/>
      </w:r>
      <w:r>
        <w:rPr>
          <w:rStyle w:val="980"/>
          <w:rFonts w:hint="eastAsia" w:ascii="宋体" w:hAnsi="宋体" w:cs="宋体"/>
          <w:sz w:val="43"/>
          <w:szCs w:val="43"/>
        </w:rPr>
        <w:t xml:space="preserve">第六章 磋商响应文件格式</w:t>
      </w:r>
      <w:r/>
    </w:p>
    <w:p>
      <w:pPr>
        <w:pStyle w:val="960"/>
        <w:ind w:firstLine="0"/>
        <w:spacing w:line="360" w:lineRule="auto"/>
        <w:rPr>
          <w:rFonts w:ascii="宋体" w:hAnsi="宋体" w:eastAsia="宋体"/>
          <w:szCs w:val="24"/>
        </w:rPr>
      </w:pPr>
      <w:r>
        <w:rPr>
          <w:rFonts w:hint="eastAsia" w:ascii="宋体" w:hAnsi="宋体" w:eastAsia="宋体"/>
          <w:szCs w:val="24"/>
        </w:rPr>
        <w:t xml:space="preserve">说明：</w:t>
      </w:r>
      <w:r/>
    </w:p>
    <w:p>
      <w:pPr>
        <w:pStyle w:val="960"/>
        <w:ind w:firstLine="480"/>
        <w:spacing w:line="360" w:lineRule="auto"/>
        <w:rPr>
          <w:rFonts w:ascii="宋体" w:hAnsi="宋体" w:eastAsia="宋体"/>
          <w:szCs w:val="24"/>
        </w:rPr>
      </w:pPr>
      <w:r>
        <w:rPr>
          <w:rFonts w:hint="eastAsia" w:ascii="宋体" w:hAnsi="宋体" w:eastAsia="宋体"/>
          <w:szCs w:val="24"/>
        </w:rPr>
        <w:t xml:space="preserve">对本章所有的格式，磋商供应商可根据自身情况进行补充和修改，但补充和修改不得造成与本格式内容有实质性的违背。</w:t>
      </w:r>
      <w:r/>
    </w:p>
    <w:p>
      <w:pPr>
        <w:pStyle w:val="960"/>
        <w:ind w:firstLine="0"/>
        <w:rPr>
          <w:rFonts w:ascii="宋体" w:hAnsi="宋体" w:eastAsia="宋体"/>
          <w:b/>
          <w:szCs w:val="24"/>
        </w:rPr>
        <w:outlineLvl w:val="1"/>
      </w:pPr>
      <w:r>
        <w:rPr>
          <w:rFonts w:ascii="宋体" w:hAnsi="宋体" w:eastAsia="宋体"/>
          <w:b/>
          <w:szCs w:val="24"/>
        </w:rPr>
      </w:r>
      <w:r/>
    </w:p>
    <w:p>
      <w:pPr>
        <w:pStyle w:val="960"/>
        <w:ind w:firstLine="0"/>
        <w:spacing w:line="360" w:lineRule="auto"/>
        <w:rPr>
          <w:rFonts w:ascii="宋体" w:hAnsi="宋体" w:eastAsia="宋体"/>
          <w:szCs w:val="24"/>
        </w:rPr>
        <w:outlineLvl w:val="1"/>
      </w:pPr>
      <w:r>
        <w:rPr>
          <w:rFonts w:ascii="宋体" w:hAnsi="宋体" w:eastAsia="宋体"/>
          <w:szCs w:val="24"/>
        </w:rPr>
        <w:t xml:space="preserve">1</w:t>
      </w:r>
      <w:r>
        <w:rPr>
          <w:rFonts w:hint="eastAsia" w:ascii="宋体" w:hAnsi="宋体" w:eastAsia="宋体"/>
          <w:szCs w:val="24"/>
        </w:rPr>
        <w:t xml:space="preserve">、（供应商）法定代表人授权委托书</w:t>
      </w:r>
      <w:r/>
    </w:p>
    <w:p>
      <w:pPr>
        <w:pStyle w:val="960"/>
        <w:ind w:firstLine="0"/>
        <w:jc w:val="both"/>
        <w:spacing w:line="360" w:lineRule="auto"/>
        <w:rPr>
          <w:rFonts w:ascii="宋体" w:hAnsi="宋体" w:eastAsia="宋体"/>
          <w:szCs w:val="24"/>
        </w:rPr>
        <w:outlineLvl w:val="1"/>
      </w:pPr>
      <w:r>
        <w:rPr>
          <w:rFonts w:ascii="宋体" w:hAnsi="宋体" w:eastAsia="宋体"/>
          <w:szCs w:val="24"/>
        </w:rPr>
      </w:r>
      <w:r/>
    </w:p>
    <w:p>
      <w:pPr>
        <w:pStyle w:val="960"/>
        <w:ind w:firstLine="0"/>
        <w:jc w:val="center"/>
        <w:spacing w:line="360" w:lineRule="auto"/>
        <w:rPr>
          <w:rFonts w:ascii="宋体" w:hAnsi="宋体" w:eastAsia="宋体"/>
          <w:szCs w:val="24"/>
        </w:rPr>
        <w:outlineLvl w:val="1"/>
      </w:pPr>
      <w:r>
        <w:rPr>
          <w:rFonts w:hint="eastAsia" w:ascii="宋体" w:hAnsi="宋体" w:eastAsia="宋体"/>
          <w:szCs w:val="24"/>
        </w:rPr>
        <w:t xml:space="preserve">法定代表人授权委托书</w:t>
      </w:r>
      <w:r/>
    </w:p>
    <w:p>
      <w:pPr>
        <w:pStyle w:val="960"/>
        <w:spacing w:line="360" w:lineRule="auto"/>
        <w:rPr>
          <w:rFonts w:ascii="宋体" w:hAnsi="宋体" w:eastAsia="宋体"/>
          <w:szCs w:val="24"/>
        </w:rPr>
        <w:outlineLvl w:val="1"/>
      </w:pPr>
      <w:r>
        <w:rPr>
          <w:rFonts w:ascii="宋体" w:hAnsi="宋体" w:eastAsia="宋体"/>
          <w:szCs w:val="24"/>
        </w:rPr>
      </w:r>
      <w:r/>
    </w:p>
    <w:p>
      <w:pPr>
        <w:pStyle w:val="960"/>
        <w:ind w:firstLine="600"/>
        <w:spacing w:line="360" w:lineRule="auto"/>
        <w:rPr>
          <w:rFonts w:ascii="宋体" w:hAnsi="宋体" w:eastAsia="宋体"/>
          <w:szCs w:val="24"/>
        </w:rPr>
        <w:outlineLvl w:val="1"/>
      </w:pPr>
      <w:r>
        <w:rPr>
          <w:rFonts w:hint="eastAsia" w:ascii="宋体" w:hAnsi="宋体" w:eastAsia="宋体"/>
          <w:szCs w:val="24"/>
        </w:rPr>
        <w:t xml:space="preserve">本授权委托书声明：我</w:t>
      </w:r>
      <w:r>
        <w:rPr>
          <w:rFonts w:ascii="宋体" w:hAnsi="宋体" w:eastAsia="宋体"/>
          <w:szCs w:val="24"/>
          <w:u w:val="single"/>
        </w:rPr>
        <w:t xml:space="preserve">           </w:t>
      </w:r>
      <w:r>
        <w:rPr>
          <w:rFonts w:hint="eastAsia" w:ascii="宋体" w:hAnsi="宋体" w:eastAsia="宋体"/>
          <w:szCs w:val="24"/>
        </w:rPr>
        <w:t xml:space="preserve">（姓名）系</w:t>
      </w:r>
      <w:r>
        <w:rPr>
          <w:rFonts w:ascii="宋体" w:hAnsi="宋体" w:eastAsia="宋体"/>
          <w:szCs w:val="24"/>
          <w:u w:val="single"/>
        </w:rPr>
        <w:t xml:space="preserve">             </w:t>
      </w:r>
      <w:r>
        <w:rPr>
          <w:rFonts w:hint="eastAsia" w:ascii="宋体" w:hAnsi="宋体" w:eastAsia="宋体"/>
          <w:szCs w:val="24"/>
        </w:rPr>
        <w:t xml:space="preserve">（供应商名称）的法定代表人，现授权委托</w:t>
      </w:r>
      <w:r>
        <w:rPr>
          <w:rFonts w:ascii="宋体" w:hAnsi="宋体" w:eastAsia="宋体"/>
          <w:szCs w:val="24"/>
          <w:u w:val="single"/>
        </w:rPr>
        <w:t xml:space="preserve">              </w:t>
      </w:r>
      <w:r>
        <w:rPr>
          <w:rFonts w:hint="eastAsia" w:ascii="宋体" w:hAnsi="宋体" w:eastAsia="宋体"/>
          <w:szCs w:val="24"/>
        </w:rPr>
        <w:t xml:space="preserve">（单位名称）的</w:t>
      </w:r>
      <w:r>
        <w:rPr>
          <w:rFonts w:ascii="宋体" w:hAnsi="宋体" w:eastAsia="宋体"/>
          <w:szCs w:val="24"/>
          <w:u w:val="single"/>
        </w:rPr>
        <w:t xml:space="preserve">         </w:t>
      </w:r>
      <w:r>
        <w:rPr>
          <w:rFonts w:hint="eastAsia" w:ascii="宋体" w:hAnsi="宋体" w:eastAsia="宋体"/>
          <w:szCs w:val="24"/>
        </w:rPr>
        <w:t xml:space="preserve">（姓名）为我公司代理人，以本公司的名义参加苏州永正造价师事务所有限公司组织实施的编号为</w:t>
      </w:r>
      <w:r>
        <w:rPr>
          <w:rFonts w:ascii="宋体" w:hAnsi="宋体" w:eastAsia="宋体"/>
          <w:szCs w:val="24"/>
          <w:u w:val="single"/>
        </w:rPr>
        <w:t xml:space="preserve">           </w:t>
      </w:r>
      <w:r>
        <w:rPr>
          <w:rFonts w:hint="eastAsia" w:ascii="宋体" w:hAnsi="宋体" w:eastAsia="宋体"/>
          <w:szCs w:val="24"/>
        </w:rPr>
        <w:t xml:space="preserve">号的磋商邀请活动。代理人在磋商活动过程中所签署的一切文件和处理与这有关的一切事务，我均予以承认。</w:t>
      </w:r>
      <w:r/>
    </w:p>
    <w:p>
      <w:pPr>
        <w:pStyle w:val="960"/>
        <w:ind w:firstLine="480"/>
        <w:spacing w:line="360" w:lineRule="auto"/>
        <w:rPr>
          <w:rFonts w:ascii="宋体" w:hAnsi="宋体" w:eastAsia="宋体"/>
          <w:szCs w:val="24"/>
        </w:rPr>
        <w:outlineLvl w:val="1"/>
      </w:pPr>
      <w:r>
        <w:rPr>
          <w:rFonts w:hint="eastAsia" w:ascii="宋体" w:hAnsi="宋体" w:eastAsia="宋体"/>
          <w:szCs w:val="24"/>
        </w:rPr>
        <w:t xml:space="preserve">代理人在授权委托书有效期内签署的所有文件不因授权委托的撤销而失效，除非有撤销授权委托的书面通知，本授权委托书自磋商活动开始至合同履行完毕止。</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代理人无转委托权。特此委托。</w:t>
      </w:r>
      <w:r/>
    </w:p>
    <w:p>
      <w:pPr>
        <w:pStyle w:val="960"/>
        <w:ind w:firstLine="0"/>
        <w:spacing w:line="360" w:lineRule="auto"/>
        <w:rPr>
          <w:rFonts w:ascii="宋体" w:hAnsi="宋体" w:eastAsia="宋体"/>
          <w:szCs w:val="24"/>
        </w:rPr>
        <w:outlineLvl w:val="1"/>
      </w:pPr>
      <w:r>
        <w:rPr>
          <w:rFonts w:ascii="宋体" w:hAnsi="宋体" w:eastAsia="宋体"/>
          <w:szCs w:val="24"/>
        </w:rPr>
        <w:t xml:space="preserve">    </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供应商：（单位盖章）</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法定代表人：（签字或盖章）</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授权委托人：（签字或盖章）</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日期：      年　　</w:t>
      </w:r>
      <w:r>
        <w:rPr>
          <w:rFonts w:ascii="宋体" w:hAnsi="宋体" w:eastAsia="宋体"/>
          <w:szCs w:val="24"/>
        </w:rPr>
        <w:t xml:space="preserve">  </w:t>
      </w:r>
      <w:r>
        <w:rPr>
          <w:rFonts w:hint="eastAsia" w:ascii="宋体" w:hAnsi="宋体" w:eastAsia="宋体"/>
          <w:szCs w:val="24"/>
        </w:rPr>
        <w:t xml:space="preserve">月　　</w:t>
      </w:r>
      <w:r>
        <w:rPr>
          <w:rFonts w:ascii="宋体" w:hAnsi="宋体" w:eastAsia="宋体"/>
          <w:szCs w:val="24"/>
        </w:rPr>
        <w:t xml:space="preserve">  </w:t>
      </w:r>
      <w:r>
        <w:rPr>
          <w:rFonts w:hint="eastAsia" w:ascii="宋体" w:hAnsi="宋体" w:eastAsia="宋体"/>
          <w:szCs w:val="24"/>
        </w:rPr>
        <w:t xml:space="preserve">日</w:t>
      </w:r>
      <w:r/>
    </w:p>
    <w:p>
      <w:pPr>
        <w:pStyle w:val="960"/>
        <w:spacing w:line="360" w:lineRule="auto"/>
        <w:rPr>
          <w:rFonts w:ascii="宋体" w:hAnsi="宋体" w:eastAsia="宋体"/>
          <w:szCs w:val="24"/>
        </w:rPr>
        <w:outlineLvl w:val="1"/>
      </w:pPr>
      <w:r>
        <w:rPr>
          <w:rFonts w:ascii="宋体" w:hAnsi="宋体" w:eastAsia="宋体"/>
          <w:szCs w:val="24"/>
        </w:rPr>
      </w:r>
      <w:r/>
    </w:p>
    <w:p>
      <w:pPr>
        <w:pStyle w:val="960"/>
        <w:spacing w:line="360" w:lineRule="auto"/>
        <w:rPr>
          <w:rFonts w:ascii="宋体" w:hAnsi="宋体" w:eastAsia="宋体"/>
          <w:szCs w:val="24"/>
        </w:rPr>
        <w:outlineLvl w:val="1"/>
      </w:pPr>
      <w:r>
        <w:rPr>
          <w:rFonts w:ascii="宋体" w:hAnsi="宋体" w:eastAsia="宋体"/>
          <w:szCs w:val="24"/>
        </w:rPr>
      </w:r>
      <w:r/>
    </w:p>
    <w:p>
      <w:pPr>
        <w:pStyle w:val="960"/>
        <w:spacing w:line="360" w:lineRule="auto"/>
        <w:rPr>
          <w:rFonts w:ascii="宋体" w:hAnsi="宋体" w:eastAsia="宋体"/>
          <w:szCs w:val="24"/>
        </w:rPr>
        <w:outlineLvl w:val="1"/>
      </w:pPr>
      <w:r>
        <w:rPr>
          <w:rFonts w:ascii="宋体" w:hAnsi="宋体" w:eastAsia="宋体"/>
          <w:szCs w:val="24"/>
        </w:rPr>
      </w:r>
      <w:r/>
    </w:p>
    <w:p>
      <w:pPr>
        <w:pStyle w:val="960"/>
        <w:spacing w:line="360" w:lineRule="auto"/>
        <w:rPr>
          <w:rFonts w:ascii="宋体" w:hAnsi="宋体" w:eastAsia="宋体"/>
          <w:szCs w:val="24"/>
        </w:rPr>
        <w:outlineLvl w:val="1"/>
      </w:pPr>
      <w:r>
        <w:rPr>
          <w:rFonts w:ascii="宋体" w:hAnsi="宋体" w:eastAsia="宋体"/>
          <w:szCs w:val="24"/>
        </w:rPr>
      </w:r>
      <w:r/>
    </w:p>
    <w:p>
      <w:pPr>
        <w:pStyle w:val="960"/>
        <w:spacing w:line="360" w:lineRule="auto"/>
        <w:rPr>
          <w:rFonts w:ascii="宋体" w:hAnsi="宋体" w:eastAsia="宋体"/>
          <w:szCs w:val="24"/>
        </w:rPr>
        <w:outlineLvl w:val="1"/>
      </w:pPr>
      <w:r>
        <w:rPr>
          <w:rFonts w:ascii="宋体" w:hAnsi="宋体" w:eastAsia="宋体"/>
          <w:szCs w:val="24"/>
        </w:rPr>
      </w:r>
      <w:r/>
    </w:p>
    <w:p>
      <w:pPr>
        <w:pStyle w:val="960"/>
        <w:spacing w:line="360" w:lineRule="auto"/>
        <w:rPr>
          <w:rFonts w:ascii="宋体" w:hAnsi="宋体" w:eastAsia="宋体"/>
          <w:szCs w:val="24"/>
        </w:rPr>
        <w:outlineLvl w:val="1"/>
      </w:pPr>
      <w:r>
        <w:rPr>
          <w:rFonts w:ascii="宋体" w:hAnsi="宋体" w:eastAsia="宋体"/>
          <w:szCs w:val="24"/>
        </w:rPr>
      </w:r>
      <w:r/>
    </w:p>
    <w:p>
      <w:pPr>
        <w:pStyle w:val="96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t xml:space="preserve">2</w:t>
      </w:r>
      <w:r>
        <w:rPr>
          <w:rFonts w:hint="eastAsia" w:ascii="宋体" w:hAnsi="宋体" w:eastAsia="宋体"/>
          <w:szCs w:val="24"/>
        </w:rPr>
        <w:t xml:space="preserve">、磋商响应函</w:t>
      </w:r>
      <w:r/>
    </w:p>
    <w:p>
      <w:pPr>
        <w:pStyle w:val="960"/>
        <w:jc w:val="center"/>
        <w:spacing w:line="360" w:lineRule="auto"/>
        <w:rPr>
          <w:rFonts w:ascii="宋体" w:hAnsi="宋体" w:eastAsia="宋体"/>
          <w:szCs w:val="24"/>
        </w:rPr>
        <w:outlineLvl w:val="1"/>
      </w:pPr>
      <w:r>
        <w:rPr>
          <w:rFonts w:hint="eastAsia" w:ascii="宋体" w:hAnsi="宋体" w:eastAsia="宋体"/>
          <w:szCs w:val="24"/>
        </w:rPr>
        <w:t xml:space="preserve">磋商响应函</w:t>
      </w:r>
      <w:r/>
    </w:p>
    <w:p>
      <w:pPr>
        <w:pStyle w:val="960"/>
        <w:ind w:firstLine="0"/>
        <w:spacing w:line="360" w:lineRule="auto"/>
        <w:rPr>
          <w:rFonts w:ascii="宋体" w:hAnsi="宋体" w:eastAsia="宋体"/>
          <w:szCs w:val="24"/>
        </w:rPr>
        <w:outlineLvl w:val="1"/>
      </w:pPr>
      <w:r>
        <w:rPr>
          <w:rFonts w:ascii="宋体" w:hAnsi="宋体" w:eastAsia="宋体"/>
          <w:szCs w:val="24"/>
          <w:u w:val="single"/>
        </w:rPr>
        <w:t xml:space="preserve">                             </w:t>
      </w:r>
      <w:r>
        <w:rPr>
          <w:rFonts w:hint="eastAsia" w:ascii="宋体" w:hAnsi="宋体" w:eastAsia="宋体"/>
          <w:szCs w:val="24"/>
        </w:rPr>
        <w:t xml:space="preserve">：</w:t>
      </w:r>
      <w:r/>
    </w:p>
    <w:p>
      <w:pPr>
        <w:pStyle w:val="960"/>
        <w:spacing w:line="360" w:lineRule="auto"/>
        <w:rPr>
          <w:rFonts w:ascii="宋体" w:hAnsi="宋体" w:eastAsia="宋体"/>
          <w:szCs w:val="24"/>
        </w:rPr>
        <w:outlineLvl w:val="1"/>
      </w:pPr>
      <w:r>
        <w:rPr>
          <w:rFonts w:hint="eastAsia" w:ascii="宋体" w:hAnsi="宋体" w:eastAsia="宋体"/>
          <w:szCs w:val="24"/>
        </w:rPr>
        <w:t xml:space="preserve">我们收到贵公司</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号磋商邀请函，经仔细阅读和研究，我们决定参加该次磋商活动。</w:t>
      </w:r>
      <w:r/>
    </w:p>
    <w:p>
      <w:pPr>
        <w:pStyle w:val="960"/>
        <w:ind w:firstLine="480"/>
        <w:spacing w:line="360" w:lineRule="auto"/>
        <w:rPr>
          <w:rFonts w:ascii="宋体" w:hAnsi="宋体" w:eastAsia="宋体"/>
          <w:szCs w:val="24"/>
        </w:rPr>
        <w:outlineLvl w:val="1"/>
      </w:pPr>
      <w:r>
        <w:rPr>
          <w:rFonts w:hint="eastAsia" w:ascii="宋体" w:hAnsi="宋体" w:eastAsia="宋体"/>
          <w:szCs w:val="24"/>
        </w:rPr>
        <w:t xml:space="preserve">1、我们愿意按照磋商采购邀请函的一切要求，提供包括但不限于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政策性条款例外）。</w:t>
      </w:r>
      <w:r/>
    </w:p>
    <w:p>
      <w:pPr>
        <w:pStyle w:val="960"/>
        <w:ind w:firstLine="480"/>
        <w:spacing w:line="360" w:lineRule="auto"/>
        <w:rPr>
          <w:rFonts w:ascii="宋体" w:hAnsi="宋体" w:eastAsia="宋体"/>
          <w:szCs w:val="24"/>
        </w:rPr>
        <w:outlineLvl w:val="1"/>
      </w:pPr>
      <w:r>
        <w:rPr>
          <w:rFonts w:ascii="宋体" w:hAnsi="宋体" w:eastAsia="宋体"/>
          <w:szCs w:val="24"/>
        </w:rPr>
        <w:t xml:space="preserve">2</w:t>
      </w:r>
      <w:r>
        <w:rPr>
          <w:rFonts w:hint="eastAsia" w:ascii="宋体" w:hAnsi="宋体" w:eastAsia="宋体"/>
          <w:szCs w:val="24"/>
        </w:rPr>
        <w:t xml:space="preserve">、如果我们磋商商务被接受，我们将严格履行磋商邀请函中规定的每一项要求，按期、按质、按量履行合同的义务。</w:t>
      </w:r>
      <w:r/>
    </w:p>
    <w:p>
      <w:pPr>
        <w:pStyle w:val="960"/>
        <w:ind w:firstLine="480"/>
        <w:spacing w:line="360" w:lineRule="auto"/>
        <w:rPr>
          <w:rFonts w:ascii="宋体" w:hAnsi="宋体" w:eastAsia="宋体"/>
          <w:szCs w:val="24"/>
        </w:rPr>
        <w:outlineLvl w:val="1"/>
      </w:pPr>
      <w:r>
        <w:rPr>
          <w:rFonts w:ascii="宋体" w:hAnsi="宋体" w:eastAsia="宋体"/>
          <w:szCs w:val="24"/>
        </w:rPr>
        <w:t xml:space="preserve">3</w:t>
      </w:r>
      <w:r>
        <w:rPr>
          <w:rFonts w:hint="eastAsia" w:ascii="宋体" w:hAnsi="宋体" w:eastAsia="宋体"/>
          <w:szCs w:val="24"/>
        </w:rPr>
        <w:t xml:space="preserve">、我们愿意提供邀请方在磋商邀请函中要求的所有资料。</w:t>
      </w:r>
      <w:r/>
    </w:p>
    <w:p>
      <w:pPr>
        <w:pStyle w:val="960"/>
        <w:ind w:firstLine="480"/>
        <w:spacing w:line="360" w:lineRule="auto"/>
        <w:rPr>
          <w:rFonts w:ascii="宋体" w:hAnsi="宋体" w:eastAsia="宋体"/>
          <w:szCs w:val="24"/>
        </w:rPr>
        <w:outlineLvl w:val="1"/>
      </w:pPr>
      <w:r>
        <w:rPr>
          <w:rFonts w:ascii="宋体" w:hAnsi="宋体" w:eastAsia="宋体"/>
          <w:szCs w:val="24"/>
        </w:rPr>
        <w:t xml:space="preserve">4</w:t>
      </w:r>
      <w:r>
        <w:rPr>
          <w:rFonts w:hint="eastAsia" w:ascii="宋体" w:hAnsi="宋体" w:eastAsia="宋体"/>
          <w:szCs w:val="24"/>
        </w:rPr>
        <w:t xml:space="preserve">、我们认为你们有权决定成交人者，还认为你们有权接受或拒绝所有的磋商供应商。</w:t>
      </w:r>
      <w:r/>
    </w:p>
    <w:p>
      <w:pPr>
        <w:pStyle w:val="960"/>
        <w:ind w:firstLine="480"/>
        <w:spacing w:line="360" w:lineRule="auto"/>
        <w:rPr>
          <w:rFonts w:ascii="宋体" w:hAnsi="宋体" w:eastAsia="宋体"/>
          <w:szCs w:val="24"/>
        </w:rPr>
        <w:outlineLvl w:val="1"/>
      </w:pPr>
      <w:r>
        <w:rPr>
          <w:rFonts w:ascii="宋体" w:hAnsi="宋体" w:eastAsia="宋体"/>
          <w:szCs w:val="24"/>
        </w:rPr>
        <w:t xml:space="preserve">5</w:t>
      </w:r>
      <w:r>
        <w:rPr>
          <w:rFonts w:hint="eastAsia" w:ascii="宋体" w:hAnsi="宋体" w:eastAsia="宋体"/>
          <w:szCs w:val="24"/>
        </w:rPr>
        <w:t xml:space="preserve">、我们愿意遵守磋商邀请函中所列的收费标准。</w:t>
      </w:r>
      <w:r/>
    </w:p>
    <w:p>
      <w:pPr>
        <w:pStyle w:val="960"/>
        <w:ind w:firstLine="480"/>
        <w:spacing w:line="360" w:lineRule="auto"/>
        <w:rPr>
          <w:rFonts w:ascii="宋体" w:hAnsi="宋体" w:eastAsia="宋体"/>
          <w:szCs w:val="24"/>
        </w:rPr>
        <w:outlineLvl w:val="1"/>
      </w:pPr>
      <w:r>
        <w:rPr>
          <w:rFonts w:ascii="宋体" w:hAnsi="宋体" w:eastAsia="宋体"/>
          <w:szCs w:val="24"/>
        </w:rPr>
        <w:t xml:space="preserve">6</w:t>
      </w:r>
      <w:r>
        <w:rPr>
          <w:rFonts w:hint="eastAsia" w:ascii="宋体" w:hAnsi="宋体" w:eastAsia="宋体"/>
          <w:szCs w:val="24"/>
        </w:rPr>
        <w:t xml:space="preserve">、如果我们成交，我们愿意在签订合同时按前附表规定的支付成交服务费；</w:t>
      </w:r>
      <w:r/>
    </w:p>
    <w:p>
      <w:pPr>
        <w:pStyle w:val="960"/>
        <w:ind w:firstLine="480"/>
        <w:spacing w:line="360" w:lineRule="auto"/>
        <w:rPr>
          <w:rFonts w:ascii="宋体" w:hAnsi="宋体" w:eastAsia="宋体"/>
          <w:szCs w:val="24"/>
        </w:rPr>
        <w:outlineLvl w:val="1"/>
      </w:pPr>
      <w:r>
        <w:rPr>
          <w:rFonts w:ascii="宋体" w:hAnsi="宋体" w:eastAsia="宋体"/>
          <w:szCs w:val="24"/>
        </w:rPr>
        <w:t xml:space="preserve">7</w:t>
      </w:r>
      <w:r>
        <w:rPr>
          <w:rFonts w:hint="eastAsia" w:ascii="宋体" w:hAnsi="宋体" w:eastAsia="宋体"/>
          <w:szCs w:val="24"/>
        </w:rPr>
        <w:t xml:space="preserve">、综合说明：</w:t>
      </w:r>
      <w:r/>
    </w:p>
    <w:p>
      <w:pPr>
        <w:pStyle w:val="960"/>
        <w:ind w:firstLine="480"/>
        <w:spacing w:line="360" w:lineRule="auto"/>
        <w:rPr>
          <w:rFonts w:ascii="宋体" w:hAnsi="宋体" w:eastAsia="宋体"/>
          <w:szCs w:val="24"/>
        </w:rPr>
        <w:outlineLvl w:val="1"/>
      </w:pPr>
      <w:r>
        <w:rPr>
          <w:rFonts w:hint="eastAsia" w:ascii="宋体" w:hAnsi="宋体" w:eastAsia="宋体"/>
          <w:szCs w:val="24"/>
        </w:rPr>
        <w:t xml:space="preserve">（</w:t>
      </w:r>
      <w:r>
        <w:rPr>
          <w:rFonts w:ascii="宋体" w:hAnsi="宋体" w:eastAsia="宋体"/>
          <w:szCs w:val="24"/>
        </w:rPr>
        <w:t xml:space="preserve">1</w:t>
      </w:r>
      <w:r>
        <w:rPr>
          <w:rFonts w:hint="eastAsia" w:ascii="宋体" w:hAnsi="宋体" w:eastAsia="宋体"/>
          <w:szCs w:val="24"/>
        </w:rPr>
        <w:t xml:space="preserve">）伴随服务及配合措施；</w:t>
      </w:r>
      <w:r/>
    </w:p>
    <w:p>
      <w:pPr>
        <w:pStyle w:val="960"/>
        <w:ind w:firstLine="480"/>
        <w:spacing w:line="360" w:lineRule="auto"/>
        <w:rPr>
          <w:rFonts w:ascii="宋体" w:hAnsi="宋体" w:eastAsia="宋体"/>
          <w:szCs w:val="24"/>
        </w:rPr>
        <w:outlineLvl w:val="1"/>
      </w:pPr>
      <w:r>
        <w:rPr>
          <w:rFonts w:hint="eastAsia" w:ascii="宋体" w:hAnsi="宋体" w:eastAsia="宋体"/>
          <w:szCs w:val="24"/>
        </w:rPr>
        <w:t xml:space="preserve">（</w:t>
      </w:r>
      <w:r>
        <w:rPr>
          <w:rFonts w:ascii="宋体" w:hAnsi="宋体" w:eastAsia="宋体"/>
          <w:szCs w:val="24"/>
        </w:rPr>
        <w:t xml:space="preserve">2</w:t>
      </w:r>
      <w:r>
        <w:rPr>
          <w:rFonts w:hint="eastAsia" w:ascii="宋体" w:hAnsi="宋体" w:eastAsia="宋体"/>
          <w:szCs w:val="24"/>
        </w:rPr>
        <w:t xml:space="preserve">）要求采购单位提供的配合；</w:t>
      </w:r>
      <w:r/>
    </w:p>
    <w:p>
      <w:pPr>
        <w:pStyle w:val="960"/>
        <w:ind w:firstLine="480"/>
        <w:spacing w:line="360" w:lineRule="auto"/>
        <w:rPr>
          <w:rFonts w:ascii="宋体" w:hAnsi="宋体" w:eastAsia="宋体"/>
          <w:szCs w:val="24"/>
        </w:rPr>
        <w:outlineLvl w:val="1"/>
      </w:pPr>
      <w:r>
        <w:rPr>
          <w:rFonts w:hint="eastAsia" w:ascii="宋体" w:hAnsi="宋体" w:eastAsia="宋体"/>
          <w:szCs w:val="24"/>
        </w:rPr>
        <w:t xml:space="preserve">（</w:t>
      </w:r>
      <w:r>
        <w:rPr>
          <w:rFonts w:ascii="宋体" w:hAnsi="宋体" w:eastAsia="宋体"/>
          <w:szCs w:val="24"/>
        </w:rPr>
        <w:t xml:space="preserve">3</w:t>
      </w:r>
      <w:r>
        <w:rPr>
          <w:rFonts w:hint="eastAsia" w:ascii="宋体" w:hAnsi="宋体" w:eastAsia="宋体"/>
          <w:szCs w:val="24"/>
        </w:rPr>
        <w:t xml:space="preserve">）其它说明。</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单位：</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联系人：</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地址：</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邮政编码：</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联系电话：</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传真：</w:t>
      </w:r>
      <w:r/>
    </w:p>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供应商：（单位盖章）</w:t>
      </w:r>
      <w:r/>
    </w:p>
    <w:p>
      <w:pPr>
        <w:pStyle w:val="960"/>
        <w:ind w:firstLine="0"/>
        <w:jc w:val="both"/>
        <w:spacing w:line="360" w:lineRule="auto"/>
        <w:rPr>
          <w:rFonts w:ascii="宋体" w:hAnsi="宋体" w:eastAsia="宋体"/>
        </w:rPr>
        <w:outlineLvl w:val="1"/>
      </w:pPr>
      <w:r>
        <w:rPr>
          <w:rFonts w:hint="eastAsia" w:ascii="宋体" w:hAnsi="宋体" w:eastAsia="宋体"/>
          <w:szCs w:val="24"/>
        </w:rPr>
        <w:t xml:space="preserve">法定代表人或授权委托人：（签字或盖章）</w:t>
      </w:r>
      <w:r/>
    </w:p>
    <w:p>
      <w:pPr>
        <w:pStyle w:val="960"/>
        <w:ind w:firstLine="0"/>
        <w:jc w:val="both"/>
        <w:spacing w:line="360" w:lineRule="auto"/>
        <w:rPr>
          <w:rFonts w:ascii="宋体" w:hAnsi="宋体" w:eastAsia="宋体"/>
        </w:rPr>
        <w:outlineLvl w:val="1"/>
      </w:pPr>
      <w:r>
        <w:rPr>
          <w:rFonts w:hint="eastAsia" w:ascii="宋体" w:hAnsi="宋体" w:eastAsia="宋体"/>
          <w:szCs w:val="24"/>
        </w:rPr>
        <w:t xml:space="preserve">日期：    年</w:t>
      </w:r>
      <w:r>
        <w:rPr>
          <w:rFonts w:ascii="宋体" w:hAnsi="宋体" w:eastAsia="宋体"/>
          <w:szCs w:val="24"/>
        </w:rPr>
        <w:t xml:space="preserve"> </w:t>
      </w:r>
      <w:r>
        <w:rPr>
          <w:rFonts w:hint="eastAsia" w:ascii="宋体" w:hAnsi="宋体" w:eastAsia="宋体"/>
          <w:szCs w:val="24"/>
        </w:rPr>
        <w:t xml:space="preserve">   月</w:t>
      </w:r>
      <w:r>
        <w:rPr>
          <w:rFonts w:ascii="宋体" w:hAnsi="宋体" w:eastAsia="宋体"/>
          <w:szCs w:val="24"/>
        </w:rPr>
        <w:t xml:space="preserve"> </w:t>
      </w:r>
      <w:r>
        <w:rPr>
          <w:rFonts w:hint="eastAsia" w:ascii="宋体" w:hAnsi="宋体" w:eastAsia="宋体"/>
          <w:szCs w:val="24"/>
        </w:rPr>
        <w:t xml:space="preserve">  日</w:t>
      </w:r>
      <w:r>
        <w:rPr>
          <w:rFonts w:ascii="宋体" w:hAnsi="宋体" w:eastAsia="宋体"/>
          <w:szCs w:val="24"/>
        </w:rPr>
        <w:br w:type="page" w:clear="all"/>
      </w:r>
      <w:r>
        <w:rPr>
          <w:rFonts w:hint="eastAsia" w:ascii="宋体" w:hAnsi="宋体" w:eastAsia="宋体"/>
          <w:szCs w:val="24"/>
        </w:rPr>
        <w:t xml:space="preserve">3、磋商报价表</w:t>
      </w:r>
      <w:r/>
    </w:p>
    <w:p>
      <w:pPr>
        <w:pStyle w:val="992"/>
        <w:jc w:val="center"/>
        <w:spacing w:line="360" w:lineRule="auto"/>
        <w:rPr>
          <w:rFonts w:hAnsi="宋体"/>
          <w:b/>
          <w:sz w:val="24"/>
          <w:szCs w:val="24"/>
        </w:rPr>
      </w:pPr>
      <w:r>
        <w:rPr>
          <w:rFonts w:hint="eastAsia" w:hAnsi="宋体"/>
          <w:sz w:val="24"/>
          <w:szCs w:val="24"/>
        </w:rPr>
        <w:t xml:space="preserve">磋商报价表</w:t>
      </w:r>
      <w:r/>
    </w:p>
    <w:p>
      <w:pPr>
        <w:pStyle w:val="992"/>
        <w:spacing w:line="360" w:lineRule="auto"/>
        <w:rPr>
          <w:rFonts w:hAnsi="宋体"/>
          <w:sz w:val="24"/>
          <w:szCs w:val="24"/>
        </w:rPr>
      </w:pPr>
      <w:r>
        <w:rPr>
          <w:rFonts w:hint="eastAsia" w:hAnsi="宋体"/>
          <w:sz w:val="24"/>
          <w:szCs w:val="24"/>
        </w:rPr>
        <w:t xml:space="preserve">项目编号：                                                           单位：元  </w:t>
      </w:r>
      <w:r/>
    </w:p>
    <w:tbl>
      <w:tblPr>
        <w:tblW w:w="9667" w:type="dxa"/>
        <w:jc w:val="center"/>
        <w:tblLayout w:type="fixed"/>
        <w:tblLook w:val="04A0" w:firstRow="1" w:lastRow="0" w:firstColumn="1" w:lastColumn="0" w:noHBand="0" w:noVBand="1"/>
      </w:tblPr>
      <w:tblGrid>
        <w:gridCol w:w="816"/>
        <w:gridCol w:w="2294"/>
        <w:gridCol w:w="3271"/>
        <w:gridCol w:w="3286"/>
      </w:tblGrid>
      <w:tr>
        <w:trPr>
          <w:jc w:val="center"/>
          <w:trHeight w:val="69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序号</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报价</w:t>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宋体"/>
                <w:sz w:val="24"/>
                <w:szCs w:val="20"/>
              </w:rPr>
            </w:pPr>
            <w:r>
              <w:rPr>
                <w:rFonts w:hint="eastAsia" w:ascii="宋体" w:hAnsi="宋体" w:cs="宋体"/>
                <w:sz w:val="24"/>
                <w:szCs w:val="20"/>
              </w:rPr>
              <w:t xml:space="preserve">1</w:t>
            </w:r>
            <w:r/>
          </w:p>
        </w:tc>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r>
        <w:trPr>
          <w:jc w:val="center"/>
          <w:trHeight w:val="419"/>
        </w:trPr>
        <w:tc>
          <w:tcPr>
            <w:gridSpan w:val="2"/>
            <w:tcBorders>
              <w:top w:val="single" w:color="auto" w:sz="4" w:space="0"/>
              <w:left w:val="single" w:color="auto" w:sz="4" w:space="0"/>
              <w:bottom w:val="single" w:color="auto" w:sz="4" w:space="0"/>
              <w:right w:val="single" w:color="auto" w:sz="4" w:space="0"/>
            </w:tcBorders>
            <w:tcW w:w="311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3271" w:type="dxa"/>
            <w:vAlign w:val="center"/>
            <w:textDirection w:val="lrTb"/>
            <w:noWrap w:val="false"/>
          </w:tcPr>
          <w:p>
            <w:pPr>
              <w:jc w:val="center"/>
              <w:rPr>
                <w:rFonts w:ascii="宋体" w:hAnsi="宋体" w:cs="宋体"/>
                <w:sz w:val="24"/>
                <w:szCs w:val="20"/>
              </w:rPr>
            </w:pPr>
            <w:r>
              <w:rPr>
                <w:rFonts w:ascii="宋体" w:hAnsi="宋体" w:cs="宋体"/>
                <w:sz w:val="24"/>
                <w:szCs w:val="20"/>
              </w:rPr>
            </w:r>
            <w:r/>
          </w:p>
        </w:tc>
        <w:tc>
          <w:tcPr>
            <w:tcBorders>
              <w:top w:val="single" w:color="auto" w:sz="4" w:space="0"/>
              <w:left w:val="single" w:color="auto" w:sz="4" w:space="0"/>
              <w:bottom w:val="single" w:color="auto" w:sz="4" w:space="0"/>
              <w:right w:val="single" w:color="auto" w:sz="4" w:space="0"/>
            </w:tcBorders>
            <w:tcW w:w="3286" w:type="dxa"/>
            <w:vAlign w:val="center"/>
            <w:textDirection w:val="lrTb"/>
            <w:noWrap w:val="false"/>
          </w:tcPr>
          <w:p>
            <w:pPr>
              <w:jc w:val="center"/>
              <w:rPr>
                <w:rFonts w:ascii="宋体" w:hAnsi="宋体" w:cs="宋体"/>
                <w:sz w:val="24"/>
                <w:szCs w:val="20"/>
              </w:rPr>
            </w:pPr>
            <w:r>
              <w:rPr>
                <w:rFonts w:ascii="宋体" w:hAnsi="宋体" w:cs="宋体"/>
                <w:sz w:val="24"/>
                <w:szCs w:val="20"/>
              </w:rPr>
            </w:r>
            <w:r/>
          </w:p>
        </w:tc>
      </w:tr>
    </w:tbl>
    <w:p>
      <w:pPr>
        <w:ind w:right="-290"/>
        <w:spacing w:line="360" w:lineRule="auto"/>
        <w:tabs>
          <w:tab w:val="left" w:pos="9000" w:leader="none"/>
        </w:tabs>
        <w:rPr>
          <w:rFonts w:ascii="宋体" w:hAnsi="宋体" w:cs="宋体"/>
          <w:b/>
          <w:bCs/>
          <w:sz w:val="28"/>
          <w:szCs w:val="24"/>
        </w:rPr>
      </w:pPr>
      <w:r>
        <w:rPr>
          <w:rFonts w:hint="eastAsia" w:ascii="宋体" w:hAnsi="宋体" w:cs="宋体"/>
          <w:b/>
          <w:bCs/>
          <w:sz w:val="28"/>
          <w:szCs w:val="24"/>
        </w:rPr>
        <w:t xml:space="preserve"> </w:t>
      </w:r>
      <w:r/>
    </w:p>
    <w:p>
      <w:pPr>
        <w:ind w:right="-290"/>
        <w:spacing w:line="400" w:lineRule="exact"/>
        <w:tabs>
          <w:tab w:val="left" w:pos="9000" w:leader="none"/>
        </w:tabs>
        <w:rPr>
          <w:rFonts w:ascii="宋体" w:hAnsi="宋体" w:cs="宋体"/>
          <w:sz w:val="24"/>
          <w:szCs w:val="24"/>
        </w:rPr>
      </w:pPr>
      <w:r>
        <w:rPr>
          <w:rFonts w:ascii="宋体" w:hAnsi="宋体" w:cs="宋体"/>
          <w:sz w:val="24"/>
          <w:szCs w:val="24"/>
        </w:rPr>
      </w:r>
      <w:r/>
    </w:p>
    <w:p>
      <w:pPr>
        <w:ind w:right="-290"/>
        <w:spacing w:line="400" w:lineRule="exact"/>
        <w:tabs>
          <w:tab w:val="left" w:pos="9000" w:leader="none"/>
        </w:tabs>
        <w:rPr>
          <w:rFonts w:ascii="宋体" w:hAnsi="宋体" w:cs="宋体"/>
          <w:sz w:val="24"/>
          <w:szCs w:val="24"/>
        </w:rPr>
      </w:pPr>
      <w:r>
        <w:rPr>
          <w:rFonts w:hint="eastAsia" w:ascii="宋体" w:hAnsi="宋体" w:cs="宋体"/>
          <w:sz w:val="24"/>
          <w:szCs w:val="24"/>
        </w:rPr>
        <w:t xml:space="preserve">供应商：（单位盖章）</w:t>
      </w:r>
      <w:r/>
    </w:p>
    <w:p>
      <w:pPr>
        <w:ind w:right="-290"/>
        <w:jc w:val="left"/>
        <w:spacing w:line="400" w:lineRule="exact"/>
        <w:tabs>
          <w:tab w:val="left" w:pos="9000" w:leader="none"/>
        </w:tabs>
        <w:rPr>
          <w:rFonts w:ascii="宋体" w:hAnsi="宋体" w:cs="宋体"/>
          <w:sz w:val="24"/>
          <w:szCs w:val="24"/>
        </w:rPr>
      </w:pPr>
      <w:r>
        <w:rPr>
          <w:rFonts w:hint="eastAsia" w:ascii="宋体" w:hAnsi="宋体" w:cs="宋体"/>
          <w:sz w:val="24"/>
          <w:szCs w:val="24"/>
        </w:rPr>
        <w:t xml:space="preserve">法定代表人或被授权人：（签字或盖章）</w:t>
      </w:r>
      <w:r/>
    </w:p>
    <w:p>
      <w:pPr>
        <w:ind w:right="-290"/>
        <w:spacing w:line="400" w:lineRule="exact"/>
        <w:tabs>
          <w:tab w:val="left" w:pos="9000" w:leader="none"/>
        </w:tabs>
        <w:rPr>
          <w:rFonts w:ascii="宋体" w:hAnsi="宋体" w:cs="宋体"/>
          <w:sz w:val="24"/>
          <w:szCs w:val="20"/>
        </w:rPr>
      </w:pPr>
      <w:r>
        <w:rPr>
          <w:rFonts w:hint="eastAsia" w:ascii="宋体" w:hAnsi="宋体" w:cs="宋体"/>
          <w:sz w:val="24"/>
          <w:szCs w:val="24"/>
        </w:rPr>
        <w:t xml:space="preserve">日期：        年     月     日</w:t>
      </w:r>
      <w:r/>
    </w:p>
    <w:p>
      <w:pPr>
        <w:spacing w:line="360" w:lineRule="auto"/>
        <w:rPr>
          <w:rFonts w:ascii="宋体" w:hAnsi="宋体" w:cs="宋体"/>
          <w:szCs w:val="24"/>
        </w:rPr>
        <w:sectPr>
          <w:footerReference w:type="default" r:id="rId11"/>
          <w:footnotePr/>
          <w:endnotePr/>
          <w:type w:val="nextPage"/>
          <w:pgSz w:w="11906" w:h="16838" w:orient="portrait"/>
          <w:pgMar w:top="1247" w:right="1247" w:bottom="1247" w:left="1247" w:header="851" w:footer="992" w:gutter="0"/>
          <w:cols w:num="1" w:sep="0" w:space="720" w:equalWidth="1"/>
          <w:docGrid w:linePitch="360"/>
        </w:sectPr>
      </w:pPr>
      <w:r>
        <w:rPr>
          <w:rFonts w:ascii="宋体" w:hAnsi="宋体" w:cs="宋体"/>
          <w:szCs w:val="24"/>
        </w:rPr>
      </w:r>
      <w:r/>
    </w:p>
    <w:p>
      <w:pPr>
        <w:jc w:val="left"/>
        <w:spacing w:line="400" w:lineRule="exact"/>
        <w:rPr>
          <w:rFonts w:ascii="宋体" w:hAnsi="宋体" w:cs="宋体"/>
          <w:sz w:val="24"/>
          <w:szCs w:val="24"/>
        </w:rPr>
      </w:pPr>
      <w:r>
        <w:rPr>
          <w:rFonts w:hint="eastAsia" w:ascii="宋体" w:hAnsi="宋体" w:cs="宋体"/>
          <w:sz w:val="24"/>
          <w:szCs w:val="24"/>
        </w:rPr>
        <w:t xml:space="preserve">4、响应分项组成明细表</w:t>
      </w:r>
      <w:r/>
    </w:p>
    <w:p>
      <w:pPr>
        <w:jc w:val="center"/>
        <w:spacing w:line="400" w:lineRule="exact"/>
        <w:rPr>
          <w:rFonts w:ascii="宋体" w:hAnsi="宋体" w:cs="宋体"/>
          <w:bCs/>
          <w:sz w:val="24"/>
          <w:szCs w:val="24"/>
        </w:rPr>
      </w:pPr>
      <w:r>
        <w:rPr>
          <w:rFonts w:hint="eastAsia" w:ascii="宋体" w:hAnsi="宋体" w:cs="宋体"/>
          <w:sz w:val="24"/>
          <w:szCs w:val="24"/>
        </w:rPr>
        <w:t xml:space="preserve">响应分项组成明细表</w:t>
      </w:r>
      <w:r/>
    </w:p>
    <w:p>
      <w:pPr>
        <w:ind w:firstLine="480"/>
        <w:spacing w:line="400" w:lineRule="exact"/>
        <w:rPr>
          <w:rFonts w:ascii="宋体" w:hAnsi="宋体" w:cs="宋体"/>
          <w:bCs/>
          <w:sz w:val="24"/>
          <w:szCs w:val="24"/>
          <w:u w:val="single"/>
        </w:rPr>
      </w:pPr>
      <w:r>
        <w:rPr>
          <w:rFonts w:hint="eastAsia" w:ascii="宋体" w:hAnsi="宋体" w:cs="宋体"/>
          <w:bCs/>
          <w:sz w:val="24"/>
          <w:szCs w:val="24"/>
        </w:rPr>
        <w:t xml:space="preserve">响应单位：（单位盖章）</w:t>
      </w:r>
      <w:r>
        <w:rPr>
          <w:rFonts w:hint="eastAsia" w:ascii="宋体" w:hAnsi="宋体" w:cs="宋体"/>
          <w:bCs/>
          <w:sz w:val="24"/>
          <w:szCs w:val="24"/>
          <w:u w:val="single"/>
        </w:rPr>
        <w:t xml:space="preserve">                    </w:t>
      </w:r>
      <w:r/>
    </w:p>
    <w:tbl>
      <w:tblPr>
        <w:tblW w:w="9628"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926"/>
        <w:gridCol w:w="1925"/>
        <w:gridCol w:w="1926"/>
        <w:gridCol w:w="1925"/>
        <w:gridCol w:w="1926"/>
      </w:tblGrid>
      <w:tr>
        <w:trPr>
          <w:jc w:val="center"/>
          <w:trHeight w:val="534"/>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条目</w:t>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价格</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438"/>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1</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4</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5</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6</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7</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8</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9</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360"/>
        </w:trPr>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hint="eastAsia" w:ascii="宋体" w:hAnsi="宋体" w:cs="宋体"/>
                <w:bCs/>
                <w:sz w:val="24"/>
                <w:szCs w:val="24"/>
              </w:rPr>
              <w:t xml:space="preserve">……</w:t>
            </w:r>
            <w:r/>
          </w:p>
        </w:tc>
        <w:tc>
          <w:tcPr>
            <w:tcBorders>
              <w:top w:val="single" w:color="auto" w:sz="4" w:space="0"/>
              <w:left w:val="single" w:color="auto" w:sz="4" w:space="0"/>
              <w:bottom w:val="single" w:color="auto" w:sz="4" w:space="0"/>
              <w:right w:val="single" w:color="auto" w:sz="4" w:space="0"/>
            </w:tcBorders>
            <w:tcW w:w="1925" w:type="dxa"/>
            <w:vAlign w:val="center"/>
            <w:textDirection w:val="lrTb"/>
            <w:noWrap w:val="false"/>
          </w:tcPr>
          <w:p>
            <w:pPr>
              <w:spacing w:line="400" w:lineRule="exact"/>
              <w:rPr>
                <w:rFonts w:ascii="宋体" w:hAnsi="宋体" w:cs="宋体"/>
                <w:bCs/>
                <w:sz w:val="24"/>
                <w:szCs w:val="24"/>
              </w:rPr>
            </w:pPr>
            <w:r>
              <w:rPr>
                <w:rFonts w:ascii="宋体" w:hAnsi="宋体" w:cs="宋体"/>
                <w:bCs/>
                <w:sz w:val="24"/>
                <w:szCs w:val="24"/>
              </w:rPr>
            </w:r>
            <w:r/>
          </w:p>
        </w:tc>
        <w:tc>
          <w:tcPr>
            <w:tcBorders>
              <w:top w:val="single" w:color="auto" w:sz="4" w:space="0"/>
              <w:left w:val="single" w:color="auto" w:sz="4" w:space="0"/>
              <w:bottom w:val="single" w:color="auto" w:sz="4" w:space="0"/>
              <w:right w:val="single" w:color="auto" w:sz="4" w:space="0"/>
            </w:tcBorders>
            <w:tcW w:w="1926" w:type="dxa"/>
            <w:vAlign w:val="center"/>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r>
      <w:tr>
        <w:trPr>
          <w:jc w:val="center"/>
          <w:trHeight w:val="70"/>
        </w:trPr>
        <w:tc>
          <w:tcPr>
            <w:gridSpan w:val="5"/>
            <w:tcBorders>
              <w:top w:val="single" w:color="auto" w:sz="4" w:space="0"/>
              <w:left w:val="single" w:color="auto" w:sz="4" w:space="0"/>
              <w:bottom w:val="single" w:color="auto" w:sz="4" w:space="0"/>
              <w:right w:val="single" w:color="auto" w:sz="4" w:space="0"/>
            </w:tcBorders>
            <w:tcW w:w="9628" w:type="dxa"/>
            <w:vAlign w:val="center"/>
            <w:textDirection w:val="lrTb"/>
            <w:noWrap w:val="false"/>
          </w:tcPr>
          <w:p>
            <w:pPr>
              <w:spacing w:line="400" w:lineRule="exact"/>
              <w:rPr>
                <w:rFonts w:ascii="宋体" w:hAnsi="宋体" w:cs="宋体"/>
                <w:bCs/>
                <w:sz w:val="24"/>
                <w:szCs w:val="24"/>
              </w:rPr>
            </w:pPr>
            <w:r>
              <w:rPr>
                <w:rFonts w:hint="eastAsia" w:ascii="宋体" w:hAnsi="宋体" w:cs="宋体"/>
                <w:bCs/>
                <w:sz w:val="24"/>
                <w:szCs w:val="24"/>
              </w:rPr>
              <w:t xml:space="preserve">合计 </w:t>
            </w:r>
            <w:r/>
          </w:p>
        </w:tc>
      </w:tr>
    </w:tbl>
    <w:p>
      <w:pPr>
        <w:ind w:firstLine="240"/>
        <w:spacing w:line="360" w:lineRule="auto"/>
        <w:rPr>
          <w:rFonts w:ascii="宋体" w:hAnsi="宋体" w:cs="宋体"/>
          <w:sz w:val="24"/>
          <w:szCs w:val="24"/>
        </w:rPr>
      </w:pPr>
      <w:r>
        <w:rPr>
          <w:rFonts w:ascii="宋体" w:hAnsi="宋体" w:cs="宋体"/>
          <w:sz w:val="24"/>
          <w:szCs w:val="24"/>
        </w:rPr>
      </w:r>
      <w:r/>
    </w:p>
    <w:p>
      <w:pPr>
        <w:ind w:firstLine="240"/>
        <w:spacing w:line="360" w:lineRule="auto"/>
        <w:rPr>
          <w:rFonts w:ascii="宋体" w:hAnsi="宋体" w:cs="宋体"/>
          <w:sz w:val="24"/>
          <w:szCs w:val="24"/>
        </w:rPr>
      </w:pPr>
      <w:r>
        <w:rPr>
          <w:rFonts w:hint="eastAsia" w:ascii="宋体" w:hAnsi="宋体" w:cs="宋体"/>
          <w:sz w:val="24"/>
          <w:szCs w:val="24"/>
        </w:rPr>
        <w:t xml:space="preserve">注：所列项目必须核算明细，如有增加，可自行添加。</w:t>
      </w:r>
      <w:r/>
    </w:p>
    <w:p>
      <w:pPr>
        <w:ind w:firstLine="72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供应商：（盖公章）</w:t>
      </w:r>
      <w:r/>
    </w:p>
    <w:p>
      <w:pPr>
        <w:spacing w:line="360" w:lineRule="auto"/>
        <w:rPr>
          <w:rFonts w:ascii="宋体" w:hAnsi="宋体" w:cs="宋体"/>
          <w:sz w:val="24"/>
          <w:szCs w:val="24"/>
        </w:rPr>
      </w:pPr>
      <w:r>
        <w:rPr>
          <w:rFonts w:hint="eastAsia" w:ascii="宋体" w:hAnsi="宋体" w:cs="宋体"/>
          <w:sz w:val="24"/>
          <w:szCs w:val="24"/>
        </w:rPr>
        <w:t xml:space="preserve">法定代表人或被授权人：（签字或盖章）</w:t>
      </w:r>
      <w:r/>
    </w:p>
    <w:p>
      <w:pPr>
        <w:spacing w:line="360" w:lineRule="auto"/>
        <w:rPr>
          <w:rFonts w:ascii="宋体" w:hAnsi="宋体" w:cs="宋体"/>
          <w:sz w:val="24"/>
          <w:szCs w:val="24"/>
        </w:rPr>
      </w:pPr>
      <w:r>
        <w:rPr>
          <w:rFonts w:hint="eastAsia" w:ascii="宋体" w:hAnsi="宋体" w:cs="宋体"/>
          <w:sz w:val="24"/>
          <w:szCs w:val="24"/>
        </w:rPr>
        <w:t xml:space="preserve">日期：         年     月    日</w:t>
      </w:r>
      <w:r/>
    </w:p>
    <w:p>
      <w:pPr>
        <w:rPr>
          <w:rFonts w:ascii="宋体" w:hAnsi="宋体"/>
        </w:rPr>
      </w:pPr>
      <w:r>
        <w:rPr>
          <w:rFonts w:hint="eastAsia" w:ascii="宋体" w:hAnsi="宋体"/>
        </w:rPr>
        <w:br w:type="page" w:clear="all"/>
      </w:r>
      <w:r/>
    </w:p>
    <w:p>
      <w:pPr>
        <w:spacing w:line="360" w:lineRule="auto"/>
        <w:rPr>
          <w:rFonts w:ascii="宋体" w:hAnsi="宋体"/>
          <w:b/>
          <w:bCs/>
          <w:sz w:val="24"/>
        </w:rPr>
      </w:pPr>
      <w:r>
        <w:rPr>
          <w:rFonts w:hint="eastAsia" w:ascii="宋体" w:hAnsi="宋体" w:cs="宋体"/>
          <w:sz w:val="24"/>
          <w:szCs w:val="24"/>
        </w:rPr>
        <w:t xml:space="preserve">5</w:t>
      </w:r>
      <w:r>
        <w:rPr>
          <w:rFonts w:hint="eastAsia" w:ascii="宋体" w:hAnsi="宋体"/>
        </w:rPr>
        <w:t xml:space="preserve">、</w:t>
      </w:r>
      <w:r>
        <w:rPr>
          <w:rFonts w:hint="eastAsia" w:ascii="宋体" w:hAnsi="宋体"/>
          <w:bCs/>
          <w:sz w:val="24"/>
        </w:rPr>
        <w:t xml:space="preserve">人员配备一览表</w:t>
      </w:r>
      <w:r/>
    </w:p>
    <w:p>
      <w:pPr>
        <w:jc w:val="center"/>
        <w:spacing w:line="360" w:lineRule="auto"/>
        <w:rPr>
          <w:rFonts w:ascii="宋体" w:hAnsi="宋体"/>
          <w:bCs/>
          <w:sz w:val="24"/>
        </w:rPr>
      </w:pPr>
      <w:r>
        <w:rPr>
          <w:rFonts w:hint="eastAsia" w:ascii="宋体" w:hAnsi="宋体"/>
          <w:bCs/>
          <w:sz w:val="24"/>
        </w:rPr>
        <w:t xml:space="preserve">人员配备一览表</w:t>
      </w:r>
      <w:r/>
    </w:p>
    <w:tbl>
      <w:tblPr>
        <w:tblW w:w="93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1"/>
        <w:gridCol w:w="1255"/>
        <w:gridCol w:w="753"/>
        <w:gridCol w:w="1350"/>
        <w:gridCol w:w="1411"/>
        <w:gridCol w:w="2259"/>
        <w:gridCol w:w="1506"/>
      </w:tblGrid>
      <w:tr>
        <w:trPr>
          <w:trHeight w:val="851"/>
        </w:trPr>
        <w:tc>
          <w:tcPr>
            <w:tcW w:w="861"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序号</w:t>
            </w:r>
            <w:r/>
          </w:p>
        </w:tc>
        <w:tc>
          <w:tcPr>
            <w:tcW w:w="1255"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岗位</w:t>
            </w:r>
            <w:r/>
          </w:p>
        </w:tc>
        <w:tc>
          <w:tcPr>
            <w:tcW w:w="753"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数量</w:t>
            </w:r>
            <w:r/>
          </w:p>
        </w:tc>
        <w:tc>
          <w:tcPr>
            <w:tcW w:w="1350"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年龄</w:t>
            </w:r>
            <w:r/>
          </w:p>
        </w:tc>
        <w:tc>
          <w:tcPr>
            <w:tcW w:w="1411"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性别</w:t>
            </w:r>
            <w:r/>
          </w:p>
        </w:tc>
        <w:tc>
          <w:tcPr>
            <w:tcW w:w="2259"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基本要求</w:t>
            </w:r>
            <w:r/>
          </w:p>
        </w:tc>
        <w:tc>
          <w:tcPr>
            <w:tcW w:w="150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备注</w:t>
            </w:r>
            <w:r/>
          </w:p>
        </w:tc>
      </w:tr>
      <w:tr>
        <w:trPr>
          <w:trHeight w:val="567"/>
        </w:trPr>
        <w:tc>
          <w:tcPr>
            <w:tcW w:w="861"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1</w:t>
            </w:r>
            <w:r/>
          </w:p>
        </w:tc>
        <w:tc>
          <w:tcPr>
            <w:tcW w:w="1255"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753"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350"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411" w:type="dxa"/>
            <w:textDirection w:val="lrTb"/>
            <w:noWrap w:val="false"/>
          </w:tcPr>
          <w:p>
            <w:pPr>
              <w:jc w:val="center"/>
              <w:spacing w:line="360" w:lineRule="auto"/>
              <w:rPr>
                <w:rFonts w:ascii="宋体" w:hAnsi="宋体"/>
                <w:bCs/>
                <w:sz w:val="24"/>
              </w:rPr>
            </w:pPr>
            <w:r>
              <w:rPr>
                <w:rFonts w:ascii="宋体" w:hAnsi="宋体"/>
                <w:bCs/>
                <w:sz w:val="24"/>
              </w:rPr>
            </w:r>
            <w:r/>
          </w:p>
        </w:tc>
        <w:tc>
          <w:tcPr>
            <w:tcW w:w="2259"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506"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trHeight w:val="567"/>
        </w:trPr>
        <w:tc>
          <w:tcPr>
            <w:tcW w:w="861"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2</w:t>
            </w:r>
            <w:r/>
          </w:p>
        </w:tc>
        <w:tc>
          <w:tcPr>
            <w:tcW w:w="1255"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753"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350"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411"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2259"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506" w:type="dxa"/>
            <w:vAlign w:val="center"/>
            <w:textDirection w:val="lrTb"/>
            <w:noWrap w:val="false"/>
          </w:tcPr>
          <w:p>
            <w:pPr>
              <w:jc w:val="center"/>
              <w:spacing w:line="360" w:lineRule="auto"/>
              <w:rPr>
                <w:rFonts w:ascii="宋体" w:hAnsi="宋体"/>
                <w:bCs/>
                <w:sz w:val="24"/>
              </w:rPr>
            </w:pPr>
            <w:r>
              <w:rPr>
                <w:rFonts w:ascii="宋体" w:hAnsi="宋体"/>
                <w:bCs/>
                <w:sz w:val="24"/>
              </w:rPr>
            </w:r>
            <w:r/>
          </w:p>
        </w:tc>
      </w:tr>
      <w:tr>
        <w:trPr>
          <w:trHeight w:val="567"/>
        </w:trPr>
        <w:tc>
          <w:tcPr>
            <w:tcW w:w="861" w:type="dxa"/>
            <w:textDirection w:val="lrTb"/>
            <w:noWrap w:val="false"/>
          </w:tcPr>
          <w:p>
            <w:pPr>
              <w:jc w:val="center"/>
              <w:spacing w:line="360" w:lineRule="auto"/>
              <w:rPr>
                <w:rFonts w:ascii="宋体" w:hAnsi="宋体"/>
                <w:bCs/>
                <w:sz w:val="24"/>
              </w:rPr>
            </w:pPr>
            <w:r>
              <w:rPr>
                <w:rFonts w:hint="eastAsia" w:ascii="宋体" w:hAnsi="宋体"/>
                <w:bCs/>
                <w:sz w:val="24"/>
              </w:rPr>
              <w:t xml:space="preserve">3</w:t>
            </w:r>
            <w:r/>
          </w:p>
        </w:tc>
        <w:tc>
          <w:tcPr>
            <w:tcW w:w="1255" w:type="dxa"/>
            <w:textDirection w:val="lrTb"/>
            <w:noWrap w:val="false"/>
          </w:tcPr>
          <w:p>
            <w:pPr>
              <w:jc w:val="center"/>
              <w:spacing w:line="360" w:lineRule="auto"/>
              <w:rPr>
                <w:rFonts w:ascii="宋体" w:hAnsi="宋体"/>
                <w:bCs/>
                <w:sz w:val="24"/>
              </w:rPr>
            </w:pPr>
            <w:r>
              <w:rPr>
                <w:rFonts w:ascii="宋体" w:hAnsi="宋体"/>
                <w:bCs/>
                <w:sz w:val="24"/>
              </w:rPr>
            </w:r>
            <w:r/>
          </w:p>
        </w:tc>
        <w:tc>
          <w:tcPr>
            <w:tcW w:w="753" w:type="dxa"/>
            <w:textDirection w:val="lrTb"/>
            <w:noWrap w:val="false"/>
          </w:tcPr>
          <w:p>
            <w:pPr>
              <w:jc w:val="center"/>
              <w:spacing w:line="360" w:lineRule="auto"/>
              <w:rPr>
                <w:rFonts w:ascii="宋体" w:hAnsi="宋体"/>
                <w:bCs/>
                <w:sz w:val="24"/>
              </w:rPr>
            </w:pPr>
            <w:r>
              <w:rPr>
                <w:rFonts w:ascii="宋体" w:hAnsi="宋体"/>
                <w:bCs/>
                <w:sz w:val="24"/>
              </w:rPr>
            </w:r>
            <w:r/>
          </w:p>
        </w:tc>
        <w:tc>
          <w:tcPr>
            <w:tcW w:w="1350" w:type="dxa"/>
            <w:textDirection w:val="lrTb"/>
            <w:noWrap w:val="false"/>
          </w:tcPr>
          <w:p>
            <w:pPr>
              <w:jc w:val="center"/>
              <w:spacing w:line="360" w:lineRule="auto"/>
              <w:rPr>
                <w:rFonts w:ascii="宋体" w:hAnsi="宋体"/>
                <w:bCs/>
                <w:sz w:val="24"/>
              </w:rPr>
            </w:pPr>
            <w:r>
              <w:rPr>
                <w:rFonts w:ascii="宋体" w:hAnsi="宋体"/>
                <w:bCs/>
                <w:sz w:val="24"/>
              </w:rPr>
            </w:r>
            <w:r/>
          </w:p>
        </w:tc>
        <w:tc>
          <w:tcPr>
            <w:tcW w:w="1411" w:type="dxa"/>
            <w:textDirection w:val="lrTb"/>
            <w:noWrap w:val="false"/>
          </w:tcPr>
          <w:p>
            <w:pPr>
              <w:jc w:val="center"/>
              <w:spacing w:line="360" w:lineRule="auto"/>
              <w:rPr>
                <w:rFonts w:ascii="宋体" w:hAnsi="宋体"/>
                <w:bCs/>
                <w:sz w:val="24"/>
              </w:rPr>
            </w:pPr>
            <w:r>
              <w:rPr>
                <w:rFonts w:ascii="宋体" w:hAnsi="宋体"/>
                <w:bCs/>
                <w:sz w:val="24"/>
              </w:rPr>
            </w:r>
            <w:r/>
          </w:p>
        </w:tc>
        <w:tc>
          <w:tcPr>
            <w:tcW w:w="2259" w:type="dxa"/>
            <w:textDirection w:val="lrTb"/>
            <w:noWrap w:val="false"/>
          </w:tcPr>
          <w:p>
            <w:pPr>
              <w:jc w:val="center"/>
              <w:spacing w:line="360" w:lineRule="auto"/>
              <w:rPr>
                <w:rFonts w:ascii="宋体" w:hAnsi="宋体"/>
                <w:bCs/>
                <w:sz w:val="24"/>
              </w:rPr>
            </w:pPr>
            <w:r>
              <w:rPr>
                <w:rFonts w:ascii="宋体" w:hAnsi="宋体"/>
                <w:bCs/>
                <w:sz w:val="24"/>
              </w:rPr>
            </w:r>
            <w:r/>
          </w:p>
        </w:tc>
        <w:tc>
          <w:tcPr>
            <w:tcW w:w="1506" w:type="dxa"/>
            <w:textDirection w:val="lrTb"/>
            <w:noWrap w:val="false"/>
          </w:tcPr>
          <w:p>
            <w:pPr>
              <w:jc w:val="center"/>
              <w:spacing w:line="360" w:lineRule="auto"/>
              <w:rPr>
                <w:rFonts w:ascii="宋体" w:hAnsi="宋体"/>
                <w:bCs/>
                <w:sz w:val="24"/>
              </w:rPr>
            </w:pPr>
            <w:r>
              <w:rPr>
                <w:rFonts w:ascii="宋体" w:hAnsi="宋体"/>
                <w:bCs/>
                <w:sz w:val="24"/>
              </w:rPr>
            </w:r>
            <w:r/>
          </w:p>
        </w:tc>
      </w:tr>
      <w:tr>
        <w:trPr>
          <w:trHeight w:val="567"/>
        </w:trPr>
        <w:tc>
          <w:tcPr>
            <w:tcW w:w="861" w:type="dxa"/>
            <w:textDirection w:val="lrTb"/>
            <w:noWrap w:val="false"/>
          </w:tcPr>
          <w:p>
            <w:pPr>
              <w:jc w:val="center"/>
              <w:spacing w:line="360" w:lineRule="auto"/>
              <w:rPr>
                <w:rFonts w:ascii="宋体" w:hAnsi="宋体"/>
                <w:bCs/>
                <w:sz w:val="24"/>
              </w:rPr>
            </w:pPr>
            <w:r>
              <w:rPr>
                <w:rFonts w:hint="eastAsia" w:ascii="宋体" w:hAnsi="宋体"/>
                <w:bCs/>
                <w:sz w:val="24"/>
              </w:rPr>
              <w:t xml:space="preserve">…</w:t>
            </w:r>
            <w:r/>
          </w:p>
        </w:tc>
        <w:tc>
          <w:tcPr>
            <w:tcW w:w="1255" w:type="dxa"/>
            <w:textDirection w:val="lrTb"/>
            <w:noWrap w:val="false"/>
          </w:tcPr>
          <w:p>
            <w:pPr>
              <w:jc w:val="center"/>
              <w:spacing w:line="360" w:lineRule="auto"/>
              <w:rPr>
                <w:rFonts w:ascii="宋体" w:hAnsi="宋体"/>
                <w:bCs/>
                <w:sz w:val="24"/>
              </w:rPr>
            </w:pPr>
            <w:r>
              <w:rPr>
                <w:rFonts w:ascii="宋体" w:hAnsi="宋体"/>
                <w:bCs/>
                <w:sz w:val="24"/>
              </w:rPr>
            </w:r>
            <w:r/>
          </w:p>
        </w:tc>
        <w:tc>
          <w:tcPr>
            <w:tcW w:w="753" w:type="dxa"/>
            <w:textDirection w:val="lrTb"/>
            <w:noWrap w:val="false"/>
          </w:tcPr>
          <w:p>
            <w:pPr>
              <w:jc w:val="center"/>
              <w:spacing w:line="360" w:lineRule="auto"/>
              <w:rPr>
                <w:rFonts w:ascii="宋体" w:hAnsi="宋体"/>
                <w:bCs/>
                <w:sz w:val="24"/>
              </w:rPr>
            </w:pPr>
            <w:r>
              <w:rPr>
                <w:rFonts w:ascii="宋体" w:hAnsi="宋体"/>
                <w:bCs/>
                <w:sz w:val="24"/>
              </w:rPr>
            </w:r>
            <w:r/>
          </w:p>
        </w:tc>
        <w:tc>
          <w:tcPr>
            <w:tcW w:w="1350" w:type="dxa"/>
            <w:textDirection w:val="lrTb"/>
            <w:noWrap w:val="false"/>
          </w:tcPr>
          <w:p>
            <w:pPr>
              <w:jc w:val="center"/>
              <w:spacing w:line="360" w:lineRule="auto"/>
              <w:rPr>
                <w:rFonts w:ascii="宋体" w:hAnsi="宋体"/>
                <w:bCs/>
                <w:sz w:val="24"/>
              </w:rPr>
            </w:pPr>
            <w:r>
              <w:rPr>
                <w:rFonts w:ascii="宋体" w:hAnsi="宋体"/>
                <w:bCs/>
                <w:sz w:val="24"/>
              </w:rPr>
            </w:r>
            <w:r/>
          </w:p>
        </w:tc>
        <w:tc>
          <w:tcPr>
            <w:tcW w:w="1411" w:type="dxa"/>
            <w:textDirection w:val="lrTb"/>
            <w:noWrap w:val="false"/>
          </w:tcPr>
          <w:p>
            <w:pPr>
              <w:jc w:val="center"/>
              <w:spacing w:line="360" w:lineRule="auto"/>
              <w:rPr>
                <w:rFonts w:ascii="宋体" w:hAnsi="宋体"/>
                <w:bCs/>
                <w:sz w:val="24"/>
              </w:rPr>
            </w:pPr>
            <w:r>
              <w:rPr>
                <w:rFonts w:ascii="宋体" w:hAnsi="宋体"/>
                <w:bCs/>
                <w:sz w:val="24"/>
              </w:rPr>
            </w:r>
            <w:r/>
          </w:p>
        </w:tc>
        <w:tc>
          <w:tcPr>
            <w:tcW w:w="2259" w:type="dxa"/>
            <w:textDirection w:val="lrTb"/>
            <w:noWrap w:val="false"/>
          </w:tcPr>
          <w:p>
            <w:pPr>
              <w:jc w:val="center"/>
              <w:spacing w:line="360" w:lineRule="auto"/>
              <w:rPr>
                <w:rFonts w:ascii="宋体" w:hAnsi="宋体"/>
                <w:bCs/>
                <w:sz w:val="24"/>
              </w:rPr>
            </w:pPr>
            <w:r>
              <w:rPr>
                <w:rFonts w:ascii="宋体" w:hAnsi="宋体"/>
                <w:bCs/>
                <w:sz w:val="24"/>
              </w:rPr>
            </w:r>
            <w:r/>
          </w:p>
        </w:tc>
        <w:tc>
          <w:tcPr>
            <w:tcW w:w="1506" w:type="dxa"/>
            <w:textDirection w:val="lrTb"/>
            <w:noWrap w:val="false"/>
          </w:tcPr>
          <w:p>
            <w:pPr>
              <w:jc w:val="center"/>
              <w:spacing w:line="360" w:lineRule="auto"/>
              <w:rPr>
                <w:rFonts w:ascii="宋体" w:hAnsi="宋体"/>
                <w:bCs/>
                <w:sz w:val="24"/>
              </w:rPr>
            </w:pPr>
            <w:r>
              <w:rPr>
                <w:rFonts w:ascii="宋体" w:hAnsi="宋体"/>
                <w:bCs/>
                <w:sz w:val="24"/>
              </w:rPr>
            </w:r>
            <w:r/>
          </w:p>
        </w:tc>
      </w:tr>
    </w:tbl>
    <w:p>
      <w:pPr>
        <w:spacing w:line="360" w:lineRule="auto"/>
        <w:rPr>
          <w:rFonts w:ascii="宋体" w:hAnsi="宋体"/>
          <w:bCs/>
          <w:sz w:val="24"/>
        </w:rPr>
      </w:pPr>
      <w:r>
        <w:rPr>
          <w:rFonts w:hint="eastAsia" w:ascii="宋体" w:hAnsi="宋体"/>
          <w:bCs/>
          <w:sz w:val="24"/>
        </w:rPr>
        <w:t xml:space="preserve"> </w:t>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pStyle w:val="991"/>
        <w:ind w:right="-290"/>
        <w:spacing w:line="400" w:lineRule="exact"/>
        <w:tabs>
          <w:tab w:val="left" w:pos="9000" w:leader="none"/>
        </w:tabs>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：（单位盖章）</w:t>
      </w:r>
      <w:r/>
    </w:p>
    <w:p>
      <w:pPr>
        <w:pStyle w:val="991"/>
        <w:ind w:right="-290"/>
        <w:jc w:val="left"/>
        <w:spacing w:line="400" w:lineRule="exact"/>
        <w:tabs>
          <w:tab w:val="left" w:pos="9000" w:leader="none"/>
        </w:tabs>
        <w:rPr>
          <w:rFonts w:hAnsi="宋体" w:eastAsia="宋体"/>
          <w:sz w:val="24"/>
          <w:szCs w:val="24"/>
        </w:rPr>
      </w:pPr>
      <w:r>
        <w:rPr>
          <w:rFonts w:hAnsi="宋体" w:eastAsia="宋体"/>
          <w:sz w:val="24"/>
          <w:szCs w:val="24"/>
        </w:rPr>
        <w:t xml:space="preserve">法定代表人或被授权人：（签字或盖章）</w:t>
      </w:r>
      <w:r/>
    </w:p>
    <w:p>
      <w:pPr>
        <w:pStyle w:val="991"/>
        <w:ind w:right="-290"/>
        <w:spacing w:line="400" w:lineRule="exact"/>
        <w:tabs>
          <w:tab w:val="left" w:pos="9000" w:leader="none"/>
        </w:tabs>
        <w:rPr>
          <w:rFonts w:hAnsi="宋体" w:eastAsia="宋体"/>
          <w:sz w:val="24"/>
        </w:rPr>
      </w:pPr>
      <w:r>
        <w:rPr>
          <w:rFonts w:hint="eastAsia" w:hAnsi="宋体" w:eastAsia="宋体"/>
          <w:sz w:val="24"/>
          <w:szCs w:val="24"/>
        </w:rPr>
        <w:t xml:space="preserve">日期：        </w:t>
      </w:r>
      <w:r>
        <w:rPr>
          <w:rFonts w:hAnsi="宋体" w:eastAsia="宋体"/>
          <w:sz w:val="24"/>
          <w:szCs w:val="24"/>
        </w:rPr>
        <w:t xml:space="preserve">年     月     日</w:t>
      </w:r>
      <w:r/>
    </w:p>
    <w:p>
      <w:pPr>
        <w:spacing w:line="360" w:lineRule="auto"/>
        <w:rPr>
          <w:rFonts w:ascii="宋体" w:hAnsi="宋体"/>
        </w:rPr>
      </w:pPr>
      <w:r>
        <w:rPr>
          <w:rFonts w:ascii="宋体" w:hAnsi="宋体"/>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hint="eastAsia" w:ascii="宋体" w:hAnsi="宋体"/>
          <w:bCs/>
          <w:sz w:val="24"/>
        </w:rPr>
        <w:t xml:space="preserve">6、项目业绩一览表</w:t>
      </w:r>
      <w:r/>
    </w:p>
    <w:p>
      <w:pP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rPr>
      </w:pPr>
      <w:r>
        <w:rPr>
          <w:rFonts w:hint="eastAsia" w:ascii="宋体" w:hAnsi="宋体"/>
          <w:bCs/>
          <w:sz w:val="24"/>
        </w:rPr>
        <w:t xml:space="preserve">项目业绩一览表</w:t>
      </w:r>
      <w:r/>
    </w:p>
    <w:tbl>
      <w:tblPr>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序号</w:t>
            </w:r>
            <w:r/>
          </w:p>
        </w:tc>
        <w:tc>
          <w:tcPr>
            <w:tcW w:w="1530"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项目名称</w:t>
            </w:r>
            <w:r/>
          </w:p>
        </w:tc>
        <w:tc>
          <w:tcPr>
            <w:tcW w:w="1462"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项目时间</w:t>
            </w:r>
            <w:r/>
          </w:p>
        </w:tc>
        <w:tc>
          <w:tcPr>
            <w:tcW w:w="1485"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合同金额</w:t>
            </w:r>
            <w:r/>
          </w:p>
          <w:p>
            <w:pPr>
              <w:jc w:val="center"/>
              <w:spacing w:line="360" w:lineRule="auto"/>
              <w:rPr>
                <w:rFonts w:ascii="宋体" w:hAnsi="宋体"/>
                <w:bCs/>
                <w:sz w:val="24"/>
              </w:rPr>
            </w:pPr>
            <w:r>
              <w:rPr>
                <w:rFonts w:hint="eastAsia" w:ascii="宋体" w:hAnsi="宋体"/>
                <w:bCs/>
                <w:sz w:val="24"/>
              </w:rPr>
              <w:t xml:space="preserve">（人民币）</w:t>
            </w:r>
            <w:r/>
          </w:p>
        </w:tc>
        <w:tc>
          <w:tcPr>
            <w:tcW w:w="2164"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业主单位</w:t>
            </w:r>
            <w:r/>
          </w:p>
        </w:tc>
        <w:tc>
          <w:tcPr>
            <w:tcW w:w="1923"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备注</w:t>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1</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2</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3</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4</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5</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6</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ascii="宋体" w:hAnsi="宋体"/>
                <w:bCs/>
                <w:sz w:val="24"/>
              </w:rPr>
              <w:t xml:space="preserve">……</w:t>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r>
        <w:trPr/>
        <w:tc>
          <w:tcPr>
            <w:tcW w:w="696" w:type="dxa"/>
            <w:vAlign w:val="center"/>
            <w:textDirection w:val="lrTb"/>
            <w:noWrap w:val="false"/>
          </w:tcPr>
          <w:p>
            <w:pPr>
              <w:jc w:val="center"/>
              <w:spacing w:line="360" w:lineRule="auto"/>
              <w:rPr>
                <w:rFonts w:ascii="宋体" w:hAnsi="宋体"/>
                <w:bCs/>
                <w:sz w:val="24"/>
              </w:rPr>
            </w:pPr>
            <w:r>
              <w:rPr>
                <w:rFonts w:ascii="宋体" w:hAnsi="宋体"/>
                <w:bCs/>
                <w:sz w:val="24"/>
              </w:rPr>
            </w:r>
            <w:r/>
          </w:p>
        </w:tc>
        <w:tc>
          <w:tcPr>
            <w:tcW w:w="1530" w:type="dxa"/>
            <w:vAlign w:val="center"/>
            <w:textDirection w:val="lrTb"/>
            <w:noWrap w:val="false"/>
          </w:tcPr>
          <w:p>
            <w:pPr>
              <w:spacing w:line="360" w:lineRule="auto"/>
              <w:rPr>
                <w:rFonts w:ascii="宋体" w:hAnsi="宋体"/>
                <w:bCs/>
                <w:sz w:val="24"/>
              </w:rPr>
            </w:pPr>
            <w:r>
              <w:rPr>
                <w:rFonts w:ascii="宋体" w:hAnsi="宋体"/>
                <w:bCs/>
                <w:sz w:val="24"/>
              </w:rPr>
            </w:r>
            <w:r/>
          </w:p>
        </w:tc>
        <w:tc>
          <w:tcPr>
            <w:tcW w:w="1462" w:type="dxa"/>
            <w:textDirection w:val="lrTb"/>
            <w:noWrap w:val="false"/>
          </w:tcPr>
          <w:p>
            <w:pPr>
              <w:spacing w:line="360" w:lineRule="auto"/>
              <w:rPr>
                <w:rFonts w:ascii="宋体" w:hAnsi="宋体"/>
                <w:bCs/>
                <w:sz w:val="24"/>
              </w:rPr>
            </w:pPr>
            <w:r>
              <w:rPr>
                <w:rFonts w:ascii="宋体" w:hAnsi="宋体"/>
                <w:bCs/>
                <w:sz w:val="24"/>
              </w:rPr>
            </w:r>
            <w:r/>
          </w:p>
        </w:tc>
        <w:tc>
          <w:tcPr>
            <w:tcW w:w="1485" w:type="dxa"/>
            <w:vAlign w:val="center"/>
            <w:textDirection w:val="lrTb"/>
            <w:noWrap w:val="false"/>
          </w:tcPr>
          <w:p>
            <w:pPr>
              <w:spacing w:line="360" w:lineRule="auto"/>
              <w:rPr>
                <w:rFonts w:ascii="宋体" w:hAnsi="宋体"/>
                <w:bCs/>
                <w:sz w:val="24"/>
              </w:rPr>
            </w:pPr>
            <w:r>
              <w:rPr>
                <w:rFonts w:ascii="宋体" w:hAnsi="宋体"/>
                <w:bCs/>
                <w:sz w:val="24"/>
              </w:rPr>
            </w:r>
            <w:r/>
          </w:p>
        </w:tc>
        <w:tc>
          <w:tcPr>
            <w:tcW w:w="2164" w:type="dxa"/>
            <w:vAlign w:val="center"/>
            <w:textDirection w:val="lrTb"/>
            <w:noWrap w:val="false"/>
          </w:tcPr>
          <w:p>
            <w:pPr>
              <w:spacing w:line="360" w:lineRule="auto"/>
              <w:rPr>
                <w:rFonts w:ascii="宋体" w:hAnsi="宋体"/>
                <w:bCs/>
                <w:sz w:val="24"/>
              </w:rPr>
            </w:pPr>
            <w:r>
              <w:rPr>
                <w:rFonts w:ascii="宋体" w:hAnsi="宋体"/>
                <w:bCs/>
                <w:sz w:val="24"/>
              </w:rPr>
            </w:r>
            <w:r/>
          </w:p>
        </w:tc>
        <w:tc>
          <w:tcPr>
            <w:tcW w:w="1923" w:type="dxa"/>
            <w:vAlign w:val="center"/>
            <w:textDirection w:val="lrTb"/>
            <w:noWrap w:val="false"/>
          </w:tcPr>
          <w:p>
            <w:pPr>
              <w:spacing w:line="360" w:lineRule="auto"/>
              <w:rPr>
                <w:rFonts w:ascii="宋体" w:hAnsi="宋体"/>
                <w:bCs/>
                <w:sz w:val="24"/>
              </w:rPr>
            </w:pPr>
            <w:r>
              <w:rPr>
                <w:rFonts w:ascii="宋体" w:hAnsi="宋体"/>
                <w:bCs/>
                <w:sz w:val="24"/>
              </w:rPr>
            </w:r>
            <w:r/>
          </w:p>
        </w:tc>
      </w:tr>
    </w:tbl>
    <w:p>
      <w:pPr>
        <w:pStyle w:val="991"/>
        <w:ind w:right="-290"/>
        <w:spacing w:line="400" w:lineRule="exact"/>
        <w:tabs>
          <w:tab w:val="left" w:pos="9000" w:leader="none"/>
        </w:tabs>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：（单位盖章）</w:t>
      </w:r>
      <w:r/>
    </w:p>
    <w:p>
      <w:pPr>
        <w:pStyle w:val="991"/>
        <w:ind w:right="-290"/>
        <w:jc w:val="left"/>
        <w:spacing w:line="400" w:lineRule="exact"/>
        <w:tabs>
          <w:tab w:val="left" w:pos="9000" w:leader="none"/>
        </w:tabs>
        <w:rPr>
          <w:rFonts w:hAnsi="宋体" w:eastAsia="宋体"/>
          <w:sz w:val="24"/>
          <w:szCs w:val="24"/>
        </w:rPr>
      </w:pPr>
      <w:r>
        <w:rPr>
          <w:rFonts w:hAnsi="宋体" w:eastAsia="宋体"/>
          <w:sz w:val="24"/>
          <w:szCs w:val="24"/>
        </w:rPr>
        <w:t xml:space="preserve">法定代表人或被授权人：（签字或盖章）</w:t>
      </w:r>
      <w:r/>
    </w:p>
    <w:p>
      <w:pPr>
        <w:pStyle w:val="991"/>
        <w:ind w:right="-290"/>
        <w:spacing w:line="400" w:lineRule="exact"/>
        <w:tabs>
          <w:tab w:val="left" w:pos="9000" w:leader="none"/>
        </w:tabs>
        <w:rPr>
          <w:rFonts w:hAnsi="宋体" w:eastAsia="宋体"/>
          <w:sz w:val="24"/>
        </w:rPr>
      </w:pPr>
      <w:r>
        <w:rPr>
          <w:rFonts w:hint="eastAsia" w:hAnsi="宋体" w:eastAsia="宋体"/>
          <w:sz w:val="24"/>
          <w:szCs w:val="24"/>
        </w:rPr>
        <w:t xml:space="preserve">日期：        </w:t>
      </w:r>
      <w:r>
        <w:rPr>
          <w:rFonts w:hAnsi="宋体" w:eastAsia="宋体"/>
          <w:sz w:val="24"/>
          <w:szCs w:val="24"/>
        </w:rPr>
        <w:t xml:space="preserve">年     月     日</w:t>
      </w:r>
      <w:r/>
    </w:p>
    <w:p>
      <w:pPr>
        <w:spacing w:line="360" w:lineRule="auto"/>
        <w:rPr>
          <w:rFonts w:ascii="宋体" w:hAnsi="宋体"/>
          <w:bCs/>
          <w:sz w:val="24"/>
        </w:rPr>
      </w:pPr>
      <w:r>
        <w:rPr>
          <w:rFonts w:ascii="宋体" w:hAnsi="宋体"/>
          <w:bCs/>
          <w:sz w:val="24"/>
        </w:rPr>
      </w:r>
      <w:r/>
    </w:p>
    <w:p>
      <w:pPr>
        <w:spacing w:line="360" w:lineRule="auto"/>
        <w:rPr>
          <w:rFonts w:ascii="宋体" w:hAnsi="宋体"/>
          <w:sz w:val="24"/>
        </w:rPr>
      </w:pPr>
      <w:r>
        <w:rPr>
          <w:rFonts w:ascii="宋体" w:hAnsi="宋体"/>
          <w:sz w:val="24"/>
        </w:rPr>
      </w:r>
      <w:r/>
    </w:p>
    <w:p>
      <w:pPr>
        <w:spacing w:line="360" w:lineRule="auto"/>
        <w:rPr>
          <w:rFonts w:ascii="宋体" w:hAnsi="宋体"/>
        </w:rPr>
      </w:pPr>
      <w:r>
        <w:rPr>
          <w:rFonts w:ascii="宋体" w:hAnsi="宋体"/>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rPr>
          <w:rFonts w:ascii="宋体" w:hAnsi="宋体"/>
        </w:rPr>
      </w:pPr>
      <w:r>
        <w:rPr>
          <w:rFonts w:ascii="宋体" w:hAnsi="宋体"/>
        </w:rPr>
      </w:r>
      <w:r/>
    </w:p>
    <w:p>
      <w:pPr>
        <w:pStyle w:val="963"/>
        <w:rPr>
          <w:rFonts w:ascii="宋体" w:hAnsi="宋体" w:eastAsia="宋体"/>
          <w:szCs w:val="24"/>
        </w:rPr>
      </w:pPr>
      <w:r>
        <w:rPr>
          <w:rFonts w:ascii="宋体" w:hAnsi="宋体" w:eastAsia="宋体"/>
          <w:szCs w:val="24"/>
        </w:rPr>
      </w:r>
      <w:r/>
    </w:p>
    <w:p>
      <w:pPr>
        <w:pStyle w:val="972"/>
        <w:rPr>
          <w:rFonts w:ascii="宋体" w:hAnsi="宋体" w:eastAsia="宋体"/>
          <w:szCs w:val="24"/>
        </w:rPr>
      </w:pPr>
      <w:r>
        <w:rPr>
          <w:rFonts w:ascii="宋体" w:hAnsi="宋体" w:eastAsia="宋体"/>
          <w:szCs w:val="24"/>
        </w:rPr>
      </w:r>
      <w:r/>
    </w:p>
    <w:p>
      <w:pPr>
        <w:pStyle w:val="972"/>
        <w:rPr>
          <w:rFonts w:ascii="宋体" w:hAnsi="宋体" w:eastAsia="宋体"/>
          <w:szCs w:val="24"/>
        </w:rPr>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r>
      <w:r/>
    </w:p>
    <w:p>
      <w:pPr>
        <w:spacing w:line="360" w:lineRule="auto"/>
        <w:rPr>
          <w:rFonts w:ascii="宋体" w:hAnsi="宋体"/>
          <w:bCs/>
          <w:sz w:val="24"/>
        </w:rPr>
      </w:pPr>
      <w:r>
        <w:rPr>
          <w:rFonts w:hint="eastAsia" w:ascii="宋体" w:hAnsi="宋体"/>
        </w:rPr>
        <w:t xml:space="preserve">7、</w:t>
      </w:r>
      <w:r>
        <w:rPr>
          <w:rFonts w:hint="eastAsia" w:ascii="宋体" w:hAnsi="宋体"/>
          <w:bCs/>
          <w:sz w:val="24"/>
        </w:rPr>
        <w:t xml:space="preserve">服务方案</w:t>
      </w:r>
      <w:r/>
    </w:p>
    <w:p>
      <w:pPr>
        <w:jc w:val="center"/>
        <w:spacing w:line="360" w:lineRule="auto"/>
        <w:rPr>
          <w:rFonts w:ascii="宋体" w:hAnsi="宋体"/>
          <w:sz w:val="24"/>
        </w:rPr>
      </w:pPr>
      <w:r>
        <w:rPr>
          <w:rFonts w:hint="eastAsia" w:ascii="宋体" w:hAnsi="宋体"/>
          <w:sz w:val="24"/>
        </w:rPr>
        <w:t xml:space="preserve">服务方案</w:t>
      </w:r>
      <w:r/>
    </w:p>
    <w:tbl>
      <w:tblPr>
        <w:tblW w:w="98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57"/>
      </w:tblGrid>
      <w:tr>
        <w:trPr>
          <w:trHeight w:val="1797"/>
        </w:trPr>
        <w:tc>
          <w:tcPr>
            <w:tcW w:w="9857" w:type="dxa"/>
            <w:textDirection w:val="lrTb"/>
            <w:noWrap w:val="false"/>
          </w:tcPr>
          <w:p>
            <w:pPr>
              <w:spacing w:line="360" w:lineRule="auto"/>
              <w:rPr>
                <w:rFonts w:ascii="宋体" w:hAnsi="宋体"/>
                <w:sz w:val="24"/>
              </w:rPr>
            </w:pPr>
            <w:r>
              <w:rPr>
                <w:rFonts w:hint="eastAsia" w:ascii="宋体" w:hAnsi="宋体"/>
                <w:sz w:val="24"/>
              </w:rPr>
              <w:t xml:space="preserve">提示：</w:t>
            </w:r>
            <w:r/>
          </w:p>
          <w:p>
            <w:pPr>
              <w:numPr>
                <w:ilvl w:val="0"/>
                <w:numId w:val="2"/>
              </w:numPr>
              <w:spacing w:line="360" w:lineRule="auto"/>
              <w:rPr>
                <w:rFonts w:ascii="宋体" w:hAnsi="宋体"/>
                <w:bCs/>
                <w:sz w:val="24"/>
              </w:rPr>
            </w:pPr>
            <w:r>
              <w:rPr>
                <w:rFonts w:hint="eastAsia" w:ascii="宋体" w:hAnsi="宋体"/>
                <w:sz w:val="24"/>
              </w:rPr>
              <w:t xml:space="preserve">供应商应针对本次采购项目特点及区域的具体情况编写拟采取的服务方案。</w:t>
            </w:r>
            <w:r/>
          </w:p>
          <w:p>
            <w:pPr>
              <w:spacing w:line="360" w:lineRule="auto"/>
              <w:rPr>
                <w:rFonts w:ascii="宋体" w:hAnsi="宋体"/>
                <w:sz w:val="24"/>
              </w:rPr>
            </w:pPr>
            <w:r>
              <w:rPr>
                <w:rFonts w:ascii="宋体" w:hAnsi="宋体"/>
                <w:sz w:val="24"/>
              </w:rPr>
              <w:t xml:space="preserve">2</w:t>
            </w:r>
            <w:r>
              <w:rPr>
                <w:rFonts w:hint="eastAsia" w:ascii="宋体" w:hAnsi="宋体"/>
                <w:sz w:val="24"/>
              </w:rPr>
              <w:t xml:space="preserve">、供应商可根据自身情况编写，本页不够可另加页附后。</w:t>
            </w:r>
            <w:r/>
          </w:p>
        </w:tc>
      </w:tr>
      <w:tr>
        <w:trPr>
          <w:trHeight w:val="9707"/>
        </w:trPr>
        <w:tc>
          <w:tcPr>
            <w:tcW w:w="9857" w:type="dxa"/>
            <w:textDirection w:val="lrTb"/>
            <w:noWrap w:val="false"/>
          </w:tcPr>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t xml:space="preserve">                                      </w:t>
            </w:r>
            <w:r>
              <w:rPr>
                <w:rFonts w:hint="eastAsia" w:ascii="宋体" w:hAnsi="宋体"/>
                <w:sz w:val="24"/>
              </w:rPr>
              <w:t xml:space="preserve">单位名称（盖章）：</w:t>
            </w:r>
            <w:r>
              <w:rPr>
                <w:rFonts w:ascii="宋体" w:hAnsi="宋体"/>
                <w:sz w:val="24"/>
                <w:u w:val="single"/>
              </w:rPr>
              <w:t xml:space="preserve">                              </w:t>
            </w:r>
            <w:r/>
          </w:p>
        </w:tc>
      </w:tr>
    </w:tbl>
    <w:p>
      <w:pPr>
        <w:spacing w:line="360" w:lineRule="auto"/>
        <w:rPr>
          <w:rFonts w:ascii="宋体" w:hAnsi="宋体" w:cs="Arial"/>
          <w:bCs/>
          <w:sz w:val="24"/>
        </w:rPr>
      </w:pPr>
      <w:r>
        <w:rPr>
          <w:rFonts w:ascii="宋体" w:hAnsi="宋体" w:cs="Arial"/>
          <w:bCs/>
          <w:sz w:val="24"/>
        </w:rPr>
      </w:r>
      <w:r/>
    </w:p>
    <w:p>
      <w:pPr>
        <w:spacing w:line="360" w:lineRule="auto"/>
        <w:rPr>
          <w:rFonts w:ascii="宋体" w:hAnsi="宋体" w:cs="Arial"/>
          <w:bCs/>
          <w:sz w:val="24"/>
        </w:rPr>
      </w:pPr>
      <w:r>
        <w:rPr>
          <w:rFonts w:hint="eastAsia" w:ascii="宋体" w:hAnsi="宋体" w:cs="Arial"/>
          <w:bCs/>
          <w:sz w:val="24"/>
        </w:rPr>
        <w:t xml:space="preserve">8、</w:t>
      </w:r>
      <w:r>
        <w:rPr>
          <w:rFonts w:ascii="宋体" w:hAnsi="宋体" w:cs="Arial"/>
          <w:bCs/>
          <w:sz w:val="24"/>
        </w:rPr>
        <w:t xml:space="preserve">有关资格证明文件</w:t>
      </w:r>
      <w:r/>
    </w:p>
    <w:p>
      <w:pPr>
        <w:ind w:firstLine="4320"/>
        <w:spacing w:line="360" w:lineRule="auto"/>
        <w:rPr>
          <w:rFonts w:ascii="宋体" w:hAnsi="宋体" w:cs="Arial"/>
          <w:bCs/>
          <w:sz w:val="24"/>
        </w:rPr>
      </w:pPr>
      <w:r>
        <w:rPr>
          <w:rFonts w:ascii="宋体" w:hAnsi="宋体" w:cs="Arial"/>
          <w:bCs/>
          <w:sz w:val="24"/>
        </w:rPr>
      </w:r>
      <w:r/>
    </w:p>
    <w:p>
      <w:pPr>
        <w:spacing w:line="360" w:lineRule="auto"/>
        <w:rPr>
          <w:rFonts w:ascii="宋体" w:hAnsi="宋体" w:cs="Arial"/>
          <w:bCs/>
          <w:sz w:val="24"/>
        </w:rPr>
        <w:outlineLvl w:val="2"/>
      </w:pPr>
      <w:r>
        <w:rPr>
          <w:rFonts w:ascii="宋体" w:hAnsi="宋体" w:cs="Arial"/>
          <w:bCs/>
          <w:sz w:val="24"/>
        </w:rPr>
        <w:t xml:space="preserve">1）关于资格文件的声明函</w:t>
      </w:r>
      <w:r/>
    </w:p>
    <w:p>
      <w:pPr>
        <w:jc w:val="center"/>
        <w:spacing w:line="360" w:lineRule="auto"/>
        <w:rPr>
          <w:rFonts w:ascii="宋体" w:hAnsi="宋体" w:cs="Arial"/>
          <w:sz w:val="24"/>
        </w:rPr>
      </w:pPr>
      <w:r>
        <w:rPr>
          <w:rFonts w:ascii="宋体" w:hAnsi="宋体" w:cs="Arial"/>
          <w:sz w:val="24"/>
        </w:rPr>
        <w:t xml:space="preserve">关于资格文件的声明函</w:t>
      </w:r>
      <w:r/>
    </w:p>
    <w:p>
      <w:pPr>
        <w:spacing w:line="360" w:lineRule="auto"/>
        <w:rPr>
          <w:rFonts w:ascii="宋体" w:hAnsi="宋体"/>
          <w:sz w:val="24"/>
          <w:u w:val="single"/>
        </w:rPr>
      </w:pPr>
      <w:r>
        <w:rPr>
          <w:rFonts w:hint="eastAsia"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本公司愿就由贵公司组织实施的编号为</w:t>
      </w:r>
      <w:r>
        <w:rPr>
          <w:rFonts w:hint="eastAsia" w:ascii="宋体" w:hAnsi="宋体"/>
          <w:sz w:val="24"/>
          <w:u w:val="single"/>
        </w:rPr>
        <w:t xml:space="preserve">        </w:t>
      </w:r>
      <w:r>
        <w:rPr>
          <w:rFonts w:hint="eastAsia" w:ascii="宋体" w:hAnsi="宋体"/>
          <w:sz w:val="24"/>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firstLine="4320"/>
        <w:spacing w:line="360" w:lineRule="auto"/>
        <w:rPr>
          <w:rFonts w:ascii="宋体" w:hAnsi="宋体"/>
          <w:sz w:val="24"/>
        </w:rPr>
      </w:pPr>
      <w:r>
        <w:rPr>
          <w:rFonts w:ascii="宋体" w:hAnsi="宋体"/>
          <w:sz w:val="24"/>
        </w:rPr>
        <w:tab/>
      </w:r>
      <w:r/>
    </w:p>
    <w:p>
      <w:pPr>
        <w:ind w:right="-290"/>
        <w:spacing w:line="360" w:lineRule="auto"/>
        <w:tabs>
          <w:tab w:val="left" w:pos="9000" w:leader="none"/>
        </w:tabs>
        <w:rPr>
          <w:rFonts w:ascii="宋体" w:hAnsi="宋体"/>
          <w:sz w:val="24"/>
        </w:rPr>
      </w:pPr>
      <w:r>
        <w:rPr>
          <w:rFonts w:hint="eastAsia" w:ascii="宋体" w:hAnsi="宋体"/>
          <w:sz w:val="24"/>
        </w:rPr>
        <w:t xml:space="preserve">供应商</w:t>
      </w:r>
      <w:r>
        <w:rPr>
          <w:rFonts w:ascii="宋体" w:hAnsi="宋体"/>
          <w:sz w:val="24"/>
        </w:rPr>
        <w:t xml:space="preserve">：（单位盖章）</w:t>
      </w:r>
      <w:r/>
    </w:p>
    <w:p>
      <w:pPr>
        <w:ind w:right="-290"/>
        <w:jc w:val="left"/>
        <w:spacing w:line="360" w:lineRule="auto"/>
        <w:tabs>
          <w:tab w:val="left" w:pos="9000" w:leader="none"/>
        </w:tabs>
        <w:rPr>
          <w:rFonts w:ascii="宋体" w:hAnsi="宋体"/>
          <w:sz w:val="24"/>
        </w:rPr>
      </w:pPr>
      <w:r>
        <w:rPr>
          <w:rFonts w:ascii="宋体" w:hAnsi="宋体"/>
          <w:sz w:val="24"/>
        </w:rPr>
        <w:t xml:space="preserve">法定代表人或被授权人：（签字或盖章）</w:t>
      </w:r>
      <w:r/>
    </w:p>
    <w:p>
      <w:pPr>
        <w:ind w:right="-290"/>
        <w:jc w:val="left"/>
        <w:spacing w:line="360" w:lineRule="auto"/>
        <w:tabs>
          <w:tab w:val="left" w:pos="9000" w:leader="none"/>
        </w:tabs>
        <w:rPr>
          <w:rFonts w:ascii="宋体" w:hAnsi="宋体"/>
          <w:sz w:val="24"/>
        </w:rPr>
      </w:pPr>
      <w:r>
        <w:rPr>
          <w:rFonts w:hint="eastAsia" w:ascii="宋体" w:hAnsi="宋体"/>
          <w:sz w:val="24"/>
        </w:rPr>
        <w:t xml:space="preserve">日期：        </w:t>
      </w:r>
      <w:r>
        <w:rPr>
          <w:rFonts w:ascii="宋体" w:hAnsi="宋体"/>
          <w:sz w:val="24"/>
        </w:rPr>
        <w:t xml:space="preserve">年     月     日</w:t>
      </w:r>
      <w:r/>
    </w:p>
    <w:p>
      <w:pPr>
        <w:pStyle w:val="960"/>
        <w:ind w:firstLine="0"/>
        <w:spacing w:line="360" w:lineRule="auto"/>
        <w:rPr>
          <w:rFonts w:ascii="宋体" w:hAnsi="宋体" w:eastAsia="宋体"/>
          <w:szCs w:val="24"/>
        </w:rPr>
        <w:outlineLvl w:val="1"/>
      </w:pPr>
      <w:r>
        <w:rPr>
          <w:rFonts w:ascii="宋体" w:hAnsi="宋体" w:eastAsia="宋体"/>
          <w:szCs w:val="24"/>
        </w:rPr>
      </w:r>
      <w:r/>
    </w:p>
    <w:p>
      <w:pPr>
        <w:pStyle w:val="960"/>
        <w:ind w:firstLine="0"/>
        <w:spacing w:line="360" w:lineRule="auto"/>
        <w:rPr>
          <w:rFonts w:ascii="宋体" w:hAnsi="宋体" w:eastAsia="宋体"/>
          <w:szCs w:val="24"/>
        </w:rPr>
        <w:outlineLvl w:val="1"/>
      </w:pPr>
      <w:r>
        <w:rPr>
          <w:rFonts w:ascii="宋体" w:hAnsi="宋体" w:eastAsia="宋体"/>
          <w:szCs w:val="24"/>
        </w:rPr>
        <w:br w:type="page" w:clear="all"/>
      </w:r>
      <w:r>
        <w:rPr>
          <w:rFonts w:hint="eastAsia" w:ascii="宋体" w:hAnsi="宋体" w:eastAsia="宋体"/>
          <w:szCs w:val="24"/>
        </w:rPr>
        <w:t xml:space="preserve">（2）响应单位情况表</w:t>
      </w:r>
      <w:r/>
    </w:p>
    <w:p>
      <w:pPr>
        <w:pStyle w:val="960"/>
        <w:ind w:firstLine="0"/>
        <w:jc w:val="center"/>
        <w:spacing w:line="360" w:lineRule="auto"/>
        <w:rPr>
          <w:rFonts w:ascii="宋体" w:hAnsi="宋体" w:eastAsia="宋体"/>
          <w:szCs w:val="24"/>
        </w:rPr>
        <w:outlineLvl w:val="1"/>
      </w:pPr>
      <w:r>
        <w:rPr>
          <w:rFonts w:hint="eastAsia" w:ascii="宋体" w:hAnsi="宋体" w:eastAsia="宋体"/>
          <w:szCs w:val="24"/>
        </w:rPr>
        <w:t xml:space="preserve">响应单位情况表</w:t>
      </w:r>
      <w:r/>
    </w:p>
    <w:p>
      <w:pPr>
        <w:pStyle w:val="960"/>
        <w:ind w:firstLine="0"/>
        <w:spacing w:line="360" w:lineRule="auto"/>
        <w:rPr>
          <w:rFonts w:ascii="宋体" w:hAnsi="宋体" w:eastAsia="宋体"/>
          <w:szCs w:val="24"/>
        </w:rPr>
        <w:outlineLvl w:val="1"/>
      </w:pPr>
      <w:r>
        <w:rPr>
          <w:rFonts w:hint="eastAsia" w:ascii="宋体" w:hAnsi="宋体" w:eastAsia="宋体"/>
          <w:szCs w:val="24"/>
        </w:rPr>
        <w:t xml:space="preserve">单位名称（盖章）</w:t>
      </w:r>
      <w:r/>
    </w:p>
    <w:tbl>
      <w:tblPr>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法定代表人</w:t>
            </w:r>
            <w:r/>
          </w:p>
        </w:tc>
        <w:tc>
          <w:tcPr>
            <w:tcW w:w="180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c>
          <w:tcPr>
            <w:tcW w:w="2160"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成立日期</w:t>
            </w:r>
            <w:r/>
          </w:p>
        </w:tc>
        <w:tc>
          <w:tcPr>
            <w:gridSpan w:val="2"/>
            <w:tcW w:w="2560" w:type="dxa"/>
            <w:textDirection w:val="lrTb"/>
            <w:noWrap w:val="false"/>
          </w:tcPr>
          <w:p>
            <w:pPr>
              <w:pStyle w:val="960"/>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企业地址</w:t>
            </w:r>
            <w:r/>
          </w:p>
        </w:tc>
        <w:tc>
          <w:tcPr>
            <w:tcW w:w="180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c>
          <w:tcPr>
            <w:tcW w:w="2160"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注册资本</w:t>
            </w:r>
            <w:r/>
          </w:p>
        </w:tc>
        <w:tc>
          <w:tcPr>
            <w:gridSpan w:val="2"/>
            <w:tcW w:w="2560" w:type="dxa"/>
            <w:textDirection w:val="lrTb"/>
            <w:noWrap w:val="false"/>
          </w:tcPr>
          <w:p>
            <w:pPr>
              <w:pStyle w:val="960"/>
              <w:jc w:val="both"/>
              <w:spacing w:line="360" w:lineRule="auto"/>
              <w:rPr>
                <w:rFonts w:ascii="宋体" w:hAnsi="宋体" w:eastAsia="宋体"/>
                <w:szCs w:val="24"/>
              </w:rPr>
              <w:outlineLvl w:val="1"/>
            </w:pPr>
            <w:r>
              <w:rPr>
                <w:rFonts w:hint="eastAsia" w:ascii="宋体" w:hAnsi="宋体" w:eastAsia="宋体"/>
                <w:szCs w:val="24"/>
              </w:rPr>
              <w:t xml:space="preserve">万元</w:t>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经营范围</w:t>
            </w:r>
            <w:r/>
          </w:p>
        </w:tc>
        <w:tc>
          <w:tcPr>
            <w:gridSpan w:val="4"/>
            <w:tcW w:w="652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职工人数</w:t>
            </w:r>
            <w:r/>
          </w:p>
        </w:tc>
        <w:tc>
          <w:tcPr>
            <w:tcW w:w="180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c>
          <w:tcPr>
            <w:gridSpan w:val="2"/>
            <w:tcW w:w="3600"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其中：有中高级以上职称的人数</w:t>
            </w:r>
            <w:r/>
          </w:p>
        </w:tc>
        <w:tc>
          <w:tcPr>
            <w:tcW w:w="112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资产总计</w:t>
            </w:r>
            <w:r/>
          </w:p>
        </w:tc>
        <w:tc>
          <w:tcPr>
            <w:tcW w:w="1800" w:type="dxa"/>
            <w:textDirection w:val="lrTb"/>
            <w:noWrap w:val="false"/>
          </w:tcPr>
          <w:p>
            <w:pPr>
              <w:pStyle w:val="960"/>
              <w:jc w:val="both"/>
              <w:spacing w:line="360" w:lineRule="auto"/>
              <w:rPr>
                <w:rFonts w:ascii="宋体" w:hAnsi="宋体" w:eastAsia="宋体"/>
                <w:szCs w:val="24"/>
              </w:rPr>
              <w:outlineLvl w:val="1"/>
            </w:pPr>
            <w:r>
              <w:rPr>
                <w:rFonts w:hint="eastAsia" w:ascii="宋体" w:hAnsi="宋体" w:eastAsia="宋体"/>
                <w:szCs w:val="24"/>
              </w:rPr>
              <w:t xml:space="preserve">万元</w:t>
            </w:r>
            <w:r/>
          </w:p>
        </w:tc>
        <w:tc>
          <w:tcPr>
            <w:tcW w:w="2160"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净资产</w:t>
            </w:r>
            <w:r/>
          </w:p>
        </w:tc>
        <w:tc>
          <w:tcPr>
            <w:gridSpan w:val="2"/>
            <w:tcW w:w="2560" w:type="dxa"/>
            <w:textDirection w:val="lrTb"/>
            <w:noWrap w:val="false"/>
          </w:tcPr>
          <w:p>
            <w:pPr>
              <w:pStyle w:val="960"/>
              <w:ind w:firstLine="1740"/>
              <w:jc w:val="both"/>
              <w:spacing w:line="360" w:lineRule="auto"/>
              <w:rPr>
                <w:rFonts w:ascii="宋体" w:hAnsi="宋体" w:eastAsia="宋体"/>
                <w:szCs w:val="24"/>
              </w:rPr>
              <w:outlineLvl w:val="1"/>
            </w:pPr>
            <w:r>
              <w:rPr>
                <w:rFonts w:hint="eastAsia" w:ascii="宋体" w:hAnsi="宋体" w:eastAsia="宋体"/>
                <w:szCs w:val="24"/>
              </w:rPr>
              <w:t xml:space="preserve">万元</w:t>
            </w:r>
            <w:r/>
          </w:p>
        </w:tc>
      </w:tr>
      <w:tr>
        <w:trPr>
          <w:cantSplit/>
          <w:jc w:val="center"/>
        </w:trPr>
        <w:tc>
          <w:tcPr>
            <w:tcW w:w="2953" w:type="dxa"/>
            <w:vAlign w:val="center"/>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股东权益</w:t>
            </w:r>
            <w:r/>
          </w:p>
        </w:tc>
        <w:tc>
          <w:tcPr>
            <w:tcW w:w="1800" w:type="dxa"/>
            <w:vAlign w:val="center"/>
            <w:textDirection w:val="lrTb"/>
            <w:noWrap w:val="false"/>
          </w:tcPr>
          <w:p>
            <w:pPr>
              <w:pStyle w:val="960"/>
              <w:jc w:val="both"/>
              <w:spacing w:line="360" w:lineRule="auto"/>
              <w:rPr>
                <w:rFonts w:ascii="宋体" w:hAnsi="宋体" w:eastAsia="宋体"/>
                <w:szCs w:val="24"/>
              </w:rPr>
              <w:outlineLvl w:val="1"/>
            </w:pPr>
            <w:r>
              <w:rPr>
                <w:rFonts w:hint="eastAsia" w:ascii="宋体" w:hAnsi="宋体" w:eastAsia="宋体"/>
                <w:szCs w:val="24"/>
              </w:rPr>
              <w:t xml:space="preserve">万元</w:t>
            </w:r>
            <w:r/>
          </w:p>
        </w:tc>
        <w:tc>
          <w:tcPr>
            <w:tcW w:w="2160" w:type="dxa"/>
            <w:vAlign w:val="center"/>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销售收入</w:t>
            </w:r>
            <w:r/>
          </w:p>
        </w:tc>
        <w:tc>
          <w:tcPr>
            <w:gridSpan w:val="2"/>
            <w:tcW w:w="2560" w:type="dxa"/>
            <w:textDirection w:val="lrTb"/>
            <w:noWrap w:val="false"/>
          </w:tcPr>
          <w:p>
            <w:pPr>
              <w:pStyle w:val="960"/>
              <w:ind w:firstLine="0"/>
              <w:spacing w:line="360" w:lineRule="auto"/>
              <w:rPr>
                <w:rFonts w:ascii="宋体" w:hAnsi="宋体" w:eastAsia="宋体"/>
                <w:szCs w:val="24"/>
              </w:rPr>
              <w:outlineLvl w:val="1"/>
            </w:pPr>
            <w:r>
              <w:rPr>
                <w:rFonts w:hint="eastAsia" w:ascii="宋体" w:hAnsi="宋体" w:eastAsia="宋体"/>
                <w:szCs w:val="24"/>
              </w:rPr>
              <w:t xml:space="preserve"> 202</w:t>
            </w:r>
            <w:r>
              <w:rPr>
                <w:rFonts w:ascii="宋体" w:hAnsi="宋体" w:eastAsia="宋体"/>
                <w:szCs w:val="24"/>
              </w:rPr>
              <w:t xml:space="preserve">4</w:t>
            </w:r>
            <w:r>
              <w:rPr>
                <w:rFonts w:hint="eastAsia" w:ascii="宋体" w:hAnsi="宋体" w:eastAsia="宋体"/>
                <w:szCs w:val="24"/>
              </w:rPr>
              <w:t xml:space="preserve">年       万元</w:t>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实现利润</w:t>
            </w:r>
            <w:r/>
          </w:p>
        </w:tc>
        <w:tc>
          <w:tcPr>
            <w:gridSpan w:val="4"/>
            <w:tcW w:w="6520" w:type="dxa"/>
            <w:textDirection w:val="lrTb"/>
            <w:noWrap w:val="false"/>
          </w:tcPr>
          <w:p>
            <w:pPr>
              <w:pStyle w:val="960"/>
              <w:spacing w:line="360" w:lineRule="auto"/>
              <w:rPr>
                <w:rFonts w:ascii="宋体" w:hAnsi="宋体" w:eastAsia="宋体"/>
                <w:szCs w:val="24"/>
              </w:rPr>
              <w:outlineLvl w:val="1"/>
            </w:pPr>
            <w:r>
              <w:rPr>
                <w:rFonts w:hint="eastAsia" w:ascii="宋体" w:hAnsi="宋体" w:eastAsia="宋体"/>
                <w:szCs w:val="24"/>
              </w:rPr>
              <w:t xml:space="preserve">202</w:t>
            </w:r>
            <w:r>
              <w:rPr>
                <w:rFonts w:ascii="宋体" w:hAnsi="宋体" w:eastAsia="宋体"/>
                <w:szCs w:val="24"/>
              </w:rPr>
              <w:t xml:space="preserve">4</w:t>
            </w:r>
            <w:r>
              <w:rPr>
                <w:rFonts w:hint="eastAsia" w:ascii="宋体" w:hAnsi="宋体" w:eastAsia="宋体"/>
                <w:szCs w:val="24"/>
              </w:rPr>
              <w:t xml:space="preserve">年    万元</w:t>
            </w:r>
            <w:r/>
          </w:p>
        </w:tc>
      </w:tr>
      <w:tr>
        <w:trPr>
          <w:cantSplit/>
          <w:jc w:val="center"/>
        </w:trPr>
        <w:tc>
          <w:tcPr>
            <w:tcW w:w="2953" w:type="dxa"/>
            <w:vAlign w:val="center"/>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经营面积</w:t>
            </w:r>
            <w:r/>
          </w:p>
        </w:tc>
        <w:tc>
          <w:tcPr>
            <w:tcW w:w="1800" w:type="dxa"/>
            <w:vAlign w:val="center"/>
            <w:textDirection w:val="lrTb"/>
            <w:noWrap w:val="false"/>
          </w:tcPr>
          <w:p>
            <w:pPr>
              <w:pStyle w:val="960"/>
              <w:jc w:val="both"/>
              <w:spacing w:line="360" w:lineRule="auto"/>
              <w:rPr>
                <w:rFonts w:ascii="宋体" w:hAnsi="宋体" w:eastAsia="宋体"/>
                <w:szCs w:val="24"/>
              </w:rPr>
              <w:outlineLvl w:val="1"/>
            </w:pPr>
            <w:r>
              <w:rPr>
                <w:rFonts w:hint="eastAsia" w:ascii="宋体" w:hAnsi="宋体" w:eastAsia="宋体"/>
                <w:szCs w:val="24"/>
              </w:rPr>
              <w:t xml:space="preserve">平方米</w:t>
            </w:r>
            <w:r/>
          </w:p>
        </w:tc>
        <w:tc>
          <w:tcPr>
            <w:tcW w:w="2160" w:type="dxa"/>
            <w:vAlign w:val="center"/>
            <w:textDirection w:val="lrTb"/>
            <w:noWrap w:val="false"/>
          </w:tcPr>
          <w:p>
            <w:pPr>
              <w:pStyle w:val="960"/>
              <w:spacing w:line="360" w:lineRule="auto"/>
              <w:rPr>
                <w:rFonts w:ascii="宋体" w:hAnsi="宋体" w:eastAsia="宋体"/>
                <w:szCs w:val="24"/>
              </w:rPr>
              <w:outlineLvl w:val="1"/>
            </w:pPr>
            <w:r>
              <w:rPr>
                <w:rFonts w:hint="eastAsia" w:ascii="宋体" w:hAnsi="宋体" w:eastAsia="宋体"/>
                <w:szCs w:val="24"/>
              </w:rPr>
              <w:t xml:space="preserve">其中：</w:t>
            </w:r>
            <w:r/>
          </w:p>
        </w:tc>
        <w:tc>
          <w:tcPr>
            <w:gridSpan w:val="2"/>
            <w:tcW w:w="2560"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自有面积     平方米</w:t>
            </w:r>
            <w:r/>
          </w:p>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承租面积     平方米</w:t>
            </w:r>
            <w:r/>
          </w:p>
        </w:tc>
      </w:tr>
      <w:tr>
        <w:trPr>
          <w:cantSplit/>
          <w:jc w:val="center"/>
          <w:trHeight w:val="389"/>
        </w:trPr>
        <w:tc>
          <w:tcPr>
            <w:tcW w:w="2953" w:type="dxa"/>
            <w:vAlign w:val="center"/>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单位简历及内设机构情况</w:t>
            </w:r>
            <w:r/>
          </w:p>
        </w:tc>
        <w:tc>
          <w:tcPr>
            <w:gridSpan w:val="4"/>
            <w:tcW w:w="652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r>
      <w:tr>
        <w:trPr>
          <w:cantSplit/>
          <w:jc w:val="center"/>
          <w:trHeight w:val="255"/>
        </w:trPr>
        <w:tc>
          <w:tcPr>
            <w:tcW w:w="2953" w:type="dxa"/>
            <w:vAlign w:val="center"/>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单位优势及特长</w:t>
            </w:r>
            <w:r/>
          </w:p>
        </w:tc>
        <w:tc>
          <w:tcPr>
            <w:gridSpan w:val="4"/>
            <w:tcW w:w="652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近三年来完成或正在履行的重大合同情况</w:t>
            </w:r>
            <w:r/>
          </w:p>
        </w:tc>
        <w:tc>
          <w:tcPr>
            <w:gridSpan w:val="4"/>
            <w:tcW w:w="652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最近2年内在经营过程中受到何种奖励或处分</w:t>
            </w:r>
            <w:r/>
          </w:p>
        </w:tc>
        <w:tc>
          <w:tcPr>
            <w:gridSpan w:val="4"/>
            <w:tcW w:w="6520" w:type="dxa"/>
            <w:textDirection w:val="lrTb"/>
            <w:noWrap w:val="false"/>
          </w:tcPr>
          <w:p>
            <w:pPr>
              <w:pStyle w:val="960"/>
              <w:spacing w:line="360" w:lineRule="auto"/>
              <w:rPr>
                <w:rFonts w:ascii="宋体" w:hAnsi="宋体" w:eastAsia="宋体"/>
                <w:szCs w:val="24"/>
              </w:rPr>
              <w:outlineLvl w:val="1"/>
            </w:pPr>
            <w:r>
              <w:rPr>
                <w:rFonts w:hint="eastAsia" w:ascii="宋体" w:hAnsi="宋体" w:eastAsia="宋体"/>
                <w:szCs w:val="24"/>
              </w:rPr>
              <w:t xml:space="preserve">（包括财政、工商、税务、物价、技监部门稽查情况和结果）</w:t>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最近3年内有无因售假、售劣或是其他原因被消费者投诉或起诉的情况及说明</w:t>
            </w:r>
            <w:r/>
          </w:p>
        </w:tc>
        <w:tc>
          <w:tcPr>
            <w:gridSpan w:val="4"/>
            <w:tcW w:w="6520" w:type="dxa"/>
            <w:textDirection w:val="lrTb"/>
            <w:noWrap w:val="false"/>
          </w:tcPr>
          <w:p>
            <w:pPr>
              <w:pStyle w:val="960"/>
              <w:spacing w:line="360" w:lineRule="auto"/>
              <w:rPr>
                <w:rFonts w:ascii="宋体" w:hAnsi="宋体" w:eastAsia="宋体"/>
                <w:szCs w:val="24"/>
              </w:rPr>
              <w:outlineLvl w:val="1"/>
            </w:pPr>
            <w:r>
              <w:rPr>
                <w:rFonts w:hint="eastAsia" w:ascii="宋体" w:hAnsi="宋体" w:eastAsia="宋体"/>
                <w:szCs w:val="24"/>
              </w:rPr>
              <w:t xml:space="preserve">（包括解决方式和结果）</w:t>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最近3年内主要负责人有无经济犯罪被司法机关追究的情意及说明</w:t>
            </w:r>
            <w:r/>
          </w:p>
        </w:tc>
        <w:tc>
          <w:tcPr>
            <w:gridSpan w:val="4"/>
            <w:tcW w:w="652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获得技术认证的工程师及简介</w:t>
            </w:r>
            <w:r/>
          </w:p>
        </w:tc>
        <w:tc>
          <w:tcPr>
            <w:gridSpan w:val="4"/>
            <w:tcW w:w="652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r>
      <w:tr>
        <w:trPr>
          <w:cantSplit/>
          <w:jc w:val="center"/>
        </w:trPr>
        <w:tc>
          <w:tcPr>
            <w:tcW w:w="2953" w:type="dxa"/>
            <w:textDirection w:val="lrTb"/>
            <w:noWrap w:val="false"/>
          </w:tcPr>
          <w:p>
            <w:pPr>
              <w:pStyle w:val="960"/>
              <w:ind w:firstLine="0"/>
              <w:jc w:val="both"/>
              <w:spacing w:line="360" w:lineRule="auto"/>
              <w:rPr>
                <w:rFonts w:ascii="宋体" w:hAnsi="宋体" w:eastAsia="宋体"/>
                <w:szCs w:val="24"/>
              </w:rPr>
              <w:outlineLvl w:val="1"/>
            </w:pPr>
            <w:r>
              <w:rPr>
                <w:rFonts w:hint="eastAsia" w:ascii="宋体" w:hAnsi="宋体" w:eastAsia="宋体"/>
                <w:szCs w:val="24"/>
              </w:rPr>
              <w:t xml:space="preserve">其他需要说明的情况</w:t>
            </w:r>
            <w:r/>
          </w:p>
        </w:tc>
        <w:tc>
          <w:tcPr>
            <w:gridSpan w:val="4"/>
            <w:tcW w:w="6520" w:type="dxa"/>
            <w:textDirection w:val="lrTb"/>
            <w:noWrap w:val="false"/>
          </w:tcPr>
          <w:p>
            <w:pPr>
              <w:pStyle w:val="960"/>
              <w:jc w:val="both"/>
              <w:spacing w:line="360" w:lineRule="auto"/>
              <w:rPr>
                <w:rFonts w:ascii="宋体" w:hAnsi="宋体" w:eastAsia="宋体"/>
                <w:szCs w:val="24"/>
              </w:rPr>
              <w:outlineLvl w:val="1"/>
            </w:pPr>
            <w:r>
              <w:rPr>
                <w:rFonts w:ascii="宋体" w:hAnsi="宋体" w:eastAsia="宋体"/>
                <w:szCs w:val="24"/>
              </w:rPr>
            </w:r>
            <w:r/>
          </w:p>
        </w:tc>
      </w:tr>
    </w:tbl>
    <w:p>
      <w:pPr>
        <w:pStyle w:val="960"/>
        <w:ind w:firstLine="0"/>
        <w:spacing w:line="360" w:lineRule="auto"/>
        <w:rPr>
          <w:rFonts w:ascii="宋体" w:hAnsi="宋体" w:eastAsia="宋体"/>
          <w:szCs w:val="24"/>
        </w:rPr>
        <w:outlineLvl w:val="1"/>
      </w:pPr>
      <w:r>
        <w:rPr>
          <w:rFonts w:ascii="宋体" w:hAnsi="宋体" w:eastAsia="宋体"/>
          <w:szCs w:val="24"/>
        </w:rPr>
      </w:r>
      <w:r/>
    </w:p>
    <w:p>
      <w:pPr>
        <w:spacing w:line="360" w:lineRule="auto"/>
        <w:rPr>
          <w:rFonts w:ascii="宋体" w:hAnsi="宋体"/>
          <w:bCs/>
          <w:sz w:val="24"/>
        </w:rPr>
      </w:pPr>
      <w:r>
        <w:rPr>
          <w:rFonts w:ascii="宋体" w:hAnsi="宋体"/>
          <w:bCs/>
          <w:sz w:val="24"/>
        </w:rPr>
      </w:r>
      <w:r/>
    </w:p>
    <w:p>
      <w:pPr>
        <w:spacing w:line="360" w:lineRule="auto"/>
        <w:rPr>
          <w:rFonts w:ascii="宋体" w:hAnsi="宋体"/>
          <w:bCs/>
          <w:sz w:val="24"/>
        </w:rPr>
      </w:pPr>
      <w:r>
        <w:rPr>
          <w:rFonts w:hint="eastAsia" w:ascii="宋体" w:hAnsi="宋体"/>
          <w:bCs/>
          <w:sz w:val="24"/>
        </w:rPr>
        <w:t xml:space="preserve">9、中小企业声明函（格式）</w:t>
      </w:r>
      <w:r/>
    </w:p>
    <w:p>
      <w:pPr>
        <w:jc w:val="center"/>
        <w:spacing w:line="360" w:lineRule="auto"/>
        <w:tabs>
          <w:tab w:val="left" w:pos="8930" w:leader="none"/>
          <w:tab w:val="left" w:pos="9306" w:leader="none"/>
        </w:tabs>
        <w:rPr>
          <w:rFonts w:ascii="宋体" w:hAnsi="宋体" w:cs="宋体"/>
          <w:sz w:val="24"/>
        </w:rPr>
      </w:pPr>
      <w:r>
        <w:rPr>
          <w:rFonts w:ascii="宋体" w:hAnsi="宋体" w:cs="宋体"/>
          <w:sz w:val="24"/>
        </w:rPr>
        <w:t xml:space="preserve">中小企业声明函（货物）</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本公司（联合体）郑重声明，根据《政府采购促进中小 企业发展管理办法》（财库﹝2020﹞46 号）的规定，本公司 （联合体）参加</w:t>
      </w:r>
      <w:r>
        <w:rPr>
          <w:rFonts w:hint="eastAsia" w:ascii="宋体" w:hAnsi="宋体" w:cs="宋体"/>
          <w:sz w:val="24"/>
          <w:u w:val="single"/>
        </w:rPr>
        <w:t xml:space="preserve">        </w:t>
      </w:r>
      <w:r>
        <w:rPr>
          <w:rFonts w:ascii="宋体" w:hAnsi="宋体" w:cs="宋体"/>
          <w:sz w:val="24"/>
        </w:rPr>
        <w:t xml:space="preserve">（单位名称）的</w:t>
      </w:r>
      <w:r>
        <w:rPr>
          <w:rFonts w:hint="eastAsia" w:ascii="宋体" w:hAnsi="宋体" w:cs="宋体"/>
          <w:sz w:val="24"/>
          <w:u w:val="single"/>
        </w:rPr>
        <w:t xml:space="preserve">           </w:t>
      </w:r>
      <w:r>
        <w:rPr>
          <w:rFonts w:ascii="宋体" w:hAnsi="宋体" w:cs="宋体"/>
          <w:sz w:val="24"/>
        </w:rPr>
        <w:t xml:space="preserve">（项目名称）采购活动，提供的货物全部由符合政策要求的中小企业制造。相关企业（含联合体中的中小企业、签订分包意向协议的中小企业） 的具体情况如下：</w:t>
      </w:r>
      <w:r/>
    </w:p>
    <w:p>
      <w:pPr>
        <w:numPr>
          <w:ilvl w:val="0"/>
          <w:numId w:val="3"/>
        </w:numPr>
        <w:ind w:firstLine="480"/>
        <w:jc w:val="left"/>
        <w:spacing w:line="360" w:lineRule="auto"/>
        <w:tabs>
          <w:tab w:val="left" w:pos="8930" w:leader="none"/>
          <w:tab w:val="left" w:pos="9306" w:leader="none"/>
        </w:tabs>
        <w:rPr>
          <w:rFonts w:ascii="宋体" w:hAnsi="宋体" w:cs="宋体"/>
          <w:sz w:val="24"/>
        </w:rPr>
      </w:pPr>
      <w:r>
        <w:rPr>
          <w:rFonts w:hint="eastAsia" w:ascii="宋体" w:hAnsi="宋体" w:cs="宋体"/>
          <w:sz w:val="24"/>
          <w:u w:val="single"/>
        </w:rPr>
        <w:t xml:space="preserve">         </w:t>
      </w:r>
      <w:r>
        <w:rPr>
          <w:rFonts w:ascii="宋体" w:hAnsi="宋体" w:cs="宋体"/>
          <w:sz w:val="24"/>
        </w:rPr>
        <w:t xml:space="preserve">（标的名称）</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（采购文件中明确的所属行业） 行业；制造商为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w:t>
      </w:r>
      <w:r>
        <w:rPr>
          <w:rFonts w:hint="eastAsia" w:ascii="宋体" w:hAnsi="宋体" w:cs="宋体"/>
          <w:sz w:val="24"/>
        </w:rPr>
        <w:t xml:space="preserve">，</w:t>
      </w:r>
      <w:r>
        <w:rPr>
          <w:rFonts w:ascii="宋体" w:hAnsi="宋体" w:cs="宋体"/>
          <w:sz w:val="24"/>
        </w:rPr>
        <w:t xml:space="preserve">营业收入为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（中型企业、小型企业、微型企业）； </w:t>
      </w:r>
      <w:r/>
    </w:p>
    <w:p>
      <w:pPr>
        <w:numPr>
          <w:ilvl w:val="0"/>
          <w:numId w:val="3"/>
        </w:numPr>
        <w:ind w:firstLine="480"/>
        <w:jc w:val="left"/>
        <w:spacing w:line="360" w:lineRule="auto"/>
        <w:tabs>
          <w:tab w:val="left" w:pos="8930" w:leader="none"/>
          <w:tab w:val="left" w:pos="9306" w:leader="none"/>
        </w:tabs>
        <w:rPr>
          <w:rFonts w:ascii="宋体" w:hAnsi="宋体" w:cs="宋体"/>
          <w:sz w:val="24"/>
        </w:rPr>
      </w:pPr>
      <w:r>
        <w:rPr>
          <w:rFonts w:hint="eastAsia" w:ascii="宋体" w:hAnsi="宋体" w:cs="宋体"/>
          <w:sz w:val="24"/>
          <w:u w:val="single"/>
        </w:rPr>
        <w:t xml:space="preserve">         </w:t>
      </w:r>
      <w:r>
        <w:rPr>
          <w:rFonts w:ascii="宋体" w:hAnsi="宋体" w:cs="宋体"/>
          <w:sz w:val="24"/>
        </w:rPr>
        <w:t xml:space="preserve">（标的名称）</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（采购文件中明确的所属行业）行业；制造商为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（中型企业、小型企业、微型企业）；</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 </w:t>
      </w:r>
      <w:r/>
    </w:p>
    <w:p>
      <w:pPr>
        <w:ind w:firstLine="480"/>
        <w:jc w:val="cente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                                    </w:t>
      </w:r>
      <w:r>
        <w:rPr>
          <w:rFonts w:ascii="宋体" w:hAnsi="宋体" w:cs="宋体"/>
          <w:sz w:val="24"/>
        </w:rPr>
        <w:t xml:space="preserve">企业名称（盖章）： </w:t>
      </w:r>
      <w:r/>
    </w:p>
    <w:p>
      <w:pPr>
        <w:ind w:firstLine="480"/>
        <w:jc w:val="center"/>
        <w:spacing w:line="360" w:lineRule="auto"/>
        <w:tabs>
          <w:tab w:val="left" w:pos="8930" w:leader="none"/>
          <w:tab w:val="left" w:pos="9306" w:leader="none"/>
        </w:tabs>
        <w:rPr>
          <w:rFonts w:ascii="宋体" w:hAnsi="宋体" w:cs="宋体"/>
          <w:sz w:val="24"/>
        </w:rPr>
      </w:pPr>
      <w:r>
        <w:rPr>
          <w:rFonts w:hint="eastAsia" w:ascii="宋体" w:hAnsi="宋体" w:cs="宋体"/>
          <w:sz w:val="24"/>
        </w:rPr>
        <w:t xml:space="preserve">                         </w:t>
      </w:r>
      <w:r>
        <w:rPr>
          <w:rFonts w:ascii="宋体" w:hAnsi="宋体" w:cs="宋体"/>
          <w:sz w:val="24"/>
        </w:rPr>
        <w:t xml:space="preserve">日 期： </w:t>
      </w:r>
      <w:r/>
    </w:p>
    <w:p>
      <w:pPr>
        <w:rPr>
          <w:rFonts w:ascii="宋体" w:hAnsi="宋体" w:cs="宋体"/>
          <w:sz w:val="24"/>
        </w:rPr>
      </w:pPr>
      <w:r>
        <w:rPr>
          <w:rFonts w:ascii="宋体" w:hAnsi="宋体" w:cs="宋体"/>
          <w:sz w:val="24"/>
        </w:rPr>
      </w:r>
      <w:r/>
    </w:p>
    <w:p>
      <w:pPr>
        <w:rPr>
          <w:rFonts w:ascii="宋体" w:hAnsi="宋体"/>
        </w:rPr>
      </w:pPr>
      <w:r>
        <w:rPr>
          <w:rFonts w:ascii="宋体" w:hAnsi="宋体"/>
        </w:rPr>
      </w:r>
      <w:r/>
    </w:p>
    <w:p>
      <w:pPr>
        <w:rPr>
          <w:rFonts w:ascii="宋体" w:hAnsi="宋体" w:cs="宋体"/>
          <w:sz w:val="24"/>
        </w:rPr>
      </w:pPr>
      <w:r>
        <w:rPr>
          <w:rFonts w:hint="eastAsia" w:ascii="宋体" w:hAnsi="宋体" w:cs="宋体"/>
          <w:sz w:val="24"/>
        </w:rPr>
        <w:t xml:space="preserve">注：</w:t>
      </w:r>
      <w:r>
        <w:rPr>
          <w:rFonts w:ascii="宋体" w:hAnsi="宋体" w:cs="宋体"/>
          <w:sz w:val="24"/>
        </w:rPr>
        <w:t xml:space="preserve">从业人员、营业收入、资产总额填报上一年度数据，无上一年度数据的新成立企业可不填报。</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963"/>
        <w:rPr>
          <w:rFonts w:ascii="宋体" w:hAnsi="宋体" w:eastAsia="宋体"/>
        </w:rPr>
      </w:pPr>
      <w:r>
        <w:rPr>
          <w:rFonts w:ascii="宋体" w:hAnsi="宋体" w:eastAsia="宋体"/>
        </w:rPr>
      </w:r>
      <w:r/>
    </w:p>
    <w:p>
      <w:pPr>
        <w:pStyle w:val="972"/>
        <w:rPr>
          <w:rFonts w:ascii="宋体" w:hAnsi="宋体" w:eastAsia="宋体"/>
        </w:rPr>
      </w:pPr>
      <w:r>
        <w:rPr>
          <w:rFonts w:ascii="宋体" w:hAnsi="宋体" w:eastAsia="宋体"/>
        </w:rPr>
      </w:r>
      <w:r/>
    </w:p>
    <w:p>
      <w:pPr>
        <w:pStyle w:val="972"/>
        <w:rPr>
          <w:rFonts w:ascii="宋体" w:hAnsi="宋体" w:eastAsia="宋体"/>
        </w:rPr>
      </w:pPr>
      <w:r>
        <w:rPr>
          <w:rFonts w:ascii="宋体" w:hAnsi="宋体" w:eastAsia="宋体"/>
        </w:rPr>
      </w:r>
      <w:r/>
    </w:p>
    <w:p>
      <w:pPr>
        <w:pStyle w:val="972"/>
        <w:rPr>
          <w:rFonts w:ascii="宋体" w:hAnsi="宋体" w:eastAsia="宋体"/>
        </w:rPr>
      </w:pPr>
      <w:r>
        <w:rPr>
          <w:rFonts w:ascii="宋体" w:hAnsi="宋体" w:eastAsia="宋体"/>
        </w:rPr>
      </w:r>
      <w:r/>
    </w:p>
    <w:p>
      <w:pPr>
        <w:pStyle w:val="972"/>
        <w:rPr>
          <w:rFonts w:ascii="宋体" w:hAnsi="宋体" w:eastAsia="宋体"/>
        </w:rPr>
      </w:pPr>
      <w:r>
        <w:rPr>
          <w:rFonts w:ascii="宋体" w:hAnsi="宋体" w:eastAsia="宋体"/>
        </w:rPr>
      </w:r>
      <w:r/>
    </w:p>
    <w:p>
      <w:pPr>
        <w:jc w:val="center"/>
        <w:spacing w:line="360" w:lineRule="auto"/>
        <w:tabs>
          <w:tab w:val="left" w:pos="8930" w:leader="none"/>
          <w:tab w:val="left" w:pos="9306" w:leader="none"/>
        </w:tabs>
        <w:rPr>
          <w:rFonts w:ascii="宋体" w:hAnsi="宋体" w:cs="宋体"/>
          <w:sz w:val="24"/>
          <w:szCs w:val="24"/>
        </w:rPr>
      </w:pPr>
      <w:r>
        <w:rPr>
          <w:rFonts w:ascii="宋体" w:hAnsi="宋体" w:cs="宋体"/>
          <w:sz w:val="24"/>
          <w:szCs w:val="24"/>
        </w:rPr>
      </w:r>
      <w:r/>
    </w:p>
    <w:p>
      <w:pPr>
        <w:jc w:val="center"/>
        <w:spacing w:line="360" w:lineRule="auto"/>
        <w:tabs>
          <w:tab w:val="left" w:pos="8930" w:leader="none"/>
          <w:tab w:val="left" w:pos="9306" w:leader="none"/>
        </w:tabs>
        <w:rPr>
          <w:rFonts w:ascii="宋体" w:hAnsi="宋体" w:cs="宋体"/>
          <w:sz w:val="24"/>
          <w:szCs w:val="24"/>
        </w:rPr>
      </w:pPr>
      <w:r>
        <w:rPr>
          <w:rFonts w:ascii="宋体" w:hAnsi="宋体" w:cs="宋体"/>
          <w:sz w:val="24"/>
        </w:rPr>
        <w:t xml:space="preserve">中小企业声明函（工程、服务）</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        </w:t>
      </w:r>
      <w:r>
        <w:rPr>
          <w:rFonts w:ascii="宋体" w:hAnsi="宋体" w:cs="宋体"/>
          <w:sz w:val="24"/>
        </w:rPr>
        <w:t xml:space="preserve">（单位名称）的</w:t>
      </w:r>
      <w:r>
        <w:rPr>
          <w:rFonts w:hint="eastAsia" w:ascii="宋体" w:hAnsi="宋体" w:cs="宋体"/>
          <w:sz w:val="24"/>
          <w:u w:val="single"/>
        </w:rPr>
        <w:t xml:space="preserve">        </w:t>
      </w:r>
      <w:r>
        <w:rPr>
          <w:rFonts w:ascii="宋体" w:hAnsi="宋体" w:cs="宋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4"/>
        </w:numPr>
        <w:ind w:firstLine="480"/>
        <w:jc w:val="left"/>
        <w:spacing w:line="360" w:lineRule="auto"/>
        <w:tabs>
          <w:tab w:val="left" w:pos="8930" w:leader="none"/>
          <w:tab w:val="left" w:pos="9306" w:leader="none"/>
        </w:tabs>
        <w:rPr>
          <w:rFonts w:ascii="宋体" w:hAnsi="宋体" w:cs="宋体"/>
          <w:sz w:val="24"/>
        </w:rPr>
      </w:pPr>
      <w:r>
        <w:rPr>
          <w:rFonts w:hint="eastAsia" w:ascii="宋体" w:hAnsi="宋体" w:cs="宋体"/>
          <w:sz w:val="24"/>
          <w:u w:val="single"/>
        </w:rPr>
        <w:t xml:space="preserve">        </w:t>
      </w:r>
      <w:r>
        <w:rPr>
          <w:rFonts w:ascii="宋体" w:hAnsi="宋体" w:cs="宋体"/>
          <w:sz w:val="24"/>
        </w:rPr>
        <w:t xml:space="preserve">（标的名称），属于</w:t>
      </w:r>
      <w:r>
        <w:rPr>
          <w:rFonts w:hint="eastAsia" w:ascii="宋体" w:hAnsi="宋体" w:cs="宋体"/>
          <w:sz w:val="24"/>
          <w:u w:val="single"/>
        </w:rPr>
        <w:t xml:space="preserve">        </w:t>
      </w:r>
      <w:r>
        <w:rPr>
          <w:rFonts w:ascii="宋体" w:hAnsi="宋体" w:cs="宋体"/>
          <w:sz w:val="24"/>
        </w:rPr>
        <w:t xml:space="preserve">（采购文件中明确的所属行业）；承建（承接）企业为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（中型企业、小型企业、微型企业）； </w:t>
      </w:r>
      <w:r/>
    </w:p>
    <w:p>
      <w:pPr>
        <w:numPr>
          <w:ilvl w:val="0"/>
          <w:numId w:val="4"/>
        </w:numPr>
        <w:ind w:firstLine="480"/>
        <w:jc w:val="left"/>
        <w:spacing w:line="360" w:lineRule="auto"/>
        <w:tabs>
          <w:tab w:val="left" w:pos="8930" w:leader="none"/>
          <w:tab w:val="left" w:pos="9306" w:leader="none"/>
        </w:tabs>
        <w:rPr>
          <w:rFonts w:ascii="宋体" w:hAnsi="宋体" w:cs="宋体"/>
          <w:sz w:val="24"/>
        </w:rPr>
      </w:pPr>
      <w:r>
        <w:rPr>
          <w:rFonts w:hint="eastAsia" w:ascii="宋体" w:hAnsi="宋体" w:cs="宋体"/>
          <w:sz w:val="24"/>
          <w:u w:val="single"/>
        </w:rPr>
        <w:t xml:space="preserve">       </w:t>
      </w:r>
      <w:r>
        <w:rPr>
          <w:rFonts w:ascii="宋体" w:hAnsi="宋体" w:cs="宋体"/>
          <w:sz w:val="24"/>
        </w:rPr>
        <w:t xml:space="preserve"> （标的名称）</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（采购文件中明确的所属行业）；承建（承接）企业为</w:t>
      </w:r>
      <w:r>
        <w:rPr>
          <w:rFonts w:hint="eastAsia" w:ascii="宋体" w:hAnsi="宋体" w:cs="宋体"/>
          <w:sz w:val="24"/>
          <w:u w:val="single"/>
        </w:rPr>
        <w:t xml:space="preserve">        </w:t>
      </w:r>
      <w:r>
        <w:rPr>
          <w:rFonts w:ascii="宋体" w:hAnsi="宋体" w:cs="宋体"/>
          <w:sz w:val="24"/>
        </w:rPr>
        <w:t xml:space="preserve">（企业名称）</w:t>
      </w:r>
      <w:r>
        <w:rPr>
          <w:rFonts w:hint="eastAsia" w:ascii="宋体" w:hAnsi="宋体" w:cs="宋体"/>
          <w:sz w:val="24"/>
        </w:rPr>
        <w:t xml:space="preserve">，</w:t>
      </w:r>
      <w:r>
        <w:rPr>
          <w:rFonts w:ascii="宋体" w:hAnsi="宋体" w:cs="宋体"/>
          <w:sz w:val="24"/>
        </w:rPr>
        <w:t xml:space="preserve">从业人员</w:t>
      </w:r>
      <w:r>
        <w:rPr>
          <w:rFonts w:hint="eastAsia" w:ascii="宋体" w:hAnsi="宋体" w:cs="宋体"/>
          <w:sz w:val="24"/>
          <w:u w:val="single"/>
        </w:rPr>
        <w:t xml:space="preserve">        </w:t>
      </w:r>
      <w:r>
        <w:rPr>
          <w:rFonts w:ascii="宋体" w:hAnsi="宋体" w:cs="宋体"/>
          <w:sz w:val="24"/>
        </w:rPr>
        <w:t xml:space="preserve">人</w:t>
      </w:r>
      <w:r>
        <w:rPr>
          <w:rFonts w:hint="eastAsia" w:ascii="宋体" w:hAnsi="宋体" w:cs="宋体"/>
          <w:sz w:val="24"/>
        </w:rPr>
        <w:t xml:space="preserve">，</w:t>
      </w:r>
      <w:r>
        <w:rPr>
          <w:rFonts w:ascii="宋体" w:hAnsi="宋体" w:cs="宋体"/>
          <w:sz w:val="24"/>
        </w:rPr>
        <w:t xml:space="preserve">营业收入为</w:t>
      </w:r>
      <w:r>
        <w:rPr>
          <w:rFonts w:hint="eastAsia" w:ascii="宋体" w:hAnsi="宋体" w:cs="宋体"/>
          <w:sz w:val="24"/>
          <w:u w:val="single"/>
        </w:rPr>
        <w:t xml:space="preserve">        </w:t>
      </w:r>
      <w:r>
        <w:rPr>
          <w:rFonts w:ascii="宋体" w:hAnsi="宋体" w:cs="宋体"/>
          <w:sz w:val="24"/>
        </w:rPr>
        <w:t xml:space="preserve">万元，资产总额为</w:t>
      </w:r>
      <w:r>
        <w:rPr>
          <w:rFonts w:hint="eastAsia" w:ascii="宋体" w:hAnsi="宋体" w:cs="宋体"/>
          <w:sz w:val="24"/>
          <w:u w:val="single"/>
        </w:rPr>
        <w:t xml:space="preserve">        </w:t>
      </w:r>
      <w:r>
        <w:rPr>
          <w:rFonts w:ascii="宋体" w:hAnsi="宋体" w:cs="宋体"/>
          <w:sz w:val="24"/>
        </w:rPr>
        <w:t xml:space="preserve">万元</w:t>
      </w:r>
      <w:r>
        <w:rPr>
          <w:rFonts w:hint="eastAsia" w:ascii="宋体" w:hAnsi="宋体" w:cs="宋体"/>
          <w:sz w:val="24"/>
        </w:rPr>
        <w:t xml:space="preserve">，</w:t>
      </w:r>
      <w:r>
        <w:rPr>
          <w:rFonts w:ascii="宋体" w:hAnsi="宋体" w:cs="宋体"/>
          <w:sz w:val="24"/>
        </w:rPr>
        <w:t xml:space="preserve">属于</w:t>
      </w:r>
      <w:r>
        <w:rPr>
          <w:rFonts w:hint="eastAsia" w:ascii="宋体" w:hAnsi="宋体" w:cs="宋体"/>
          <w:sz w:val="24"/>
          <w:u w:val="single"/>
        </w:rPr>
        <w:t xml:space="preserve">        </w:t>
      </w:r>
      <w:r>
        <w:rPr>
          <w:rFonts w:ascii="宋体" w:hAnsi="宋体" w:cs="宋体"/>
          <w:sz w:val="24"/>
        </w:rPr>
        <w:t xml:space="preserve">（中型企业、 小型企业、微型企业）；</w:t>
      </w:r>
      <w:r/>
    </w:p>
    <w:p>
      <w:pPr>
        <w:ind w:left="42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 ……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480"/>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6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企业名称（盖章）： </w:t>
      </w:r>
      <w:r/>
    </w:p>
    <w:p>
      <w:pPr>
        <w:ind w:firstLine="6480"/>
        <w:jc w:val="left"/>
        <w:spacing w:line="360" w:lineRule="auto"/>
        <w:tabs>
          <w:tab w:val="left" w:pos="8930" w:leader="none"/>
          <w:tab w:val="left" w:pos="9306" w:leader="none"/>
        </w:tabs>
        <w:rPr>
          <w:rFonts w:ascii="宋体" w:hAnsi="宋体" w:cs="宋体"/>
          <w:sz w:val="24"/>
        </w:rPr>
      </w:pPr>
      <w:r>
        <w:rPr>
          <w:rFonts w:ascii="宋体" w:hAnsi="宋体" w:cs="宋体"/>
          <w:sz w:val="24"/>
        </w:rPr>
        <w:t xml:space="preserve">日 期： </w:t>
      </w:r>
      <w:r/>
    </w:p>
    <w:p>
      <w:pPr>
        <w:jc w:val="left"/>
        <w:spacing w:line="360" w:lineRule="auto"/>
        <w:tabs>
          <w:tab w:val="left" w:pos="8930" w:leader="none"/>
          <w:tab w:val="left" w:pos="9306" w:leader="none"/>
        </w:tabs>
        <w:rPr>
          <w:rFonts w:ascii="宋体" w:hAnsi="宋体" w:cs="宋体"/>
          <w:sz w:val="24"/>
        </w:rPr>
      </w:pPr>
      <w:r>
        <w:rPr>
          <w:rFonts w:ascii="宋体" w:hAnsi="宋体" w:cs="宋体"/>
          <w:sz w:val="24"/>
        </w:rPr>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cs="宋体"/>
          <w:sz w:val="24"/>
        </w:rPr>
        <w:t xml:space="preserve">注：</w:t>
      </w:r>
      <w:r>
        <w:rPr>
          <w:rFonts w:ascii="宋体" w:hAnsi="宋体" w:cs="宋体"/>
          <w:sz w:val="24"/>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sectPr>
          <w:footerReference w:type="default" r:id="rId12"/>
          <w:footnotePr/>
          <w:endnotePr/>
          <w:type w:val="nextPage"/>
          <w:pgSz w:w="11906" w:h="16838" w:orient="portrait"/>
          <w:pgMar w:top="1247" w:right="1247" w:bottom="1247" w:left="1247" w:header="851" w:footer="992" w:gutter="0"/>
          <w:cols w:num="1" w:sep="0" w:space="1701" w:equalWidth="1"/>
          <w:docGrid w:linePitch="360"/>
        </w:sectPr>
      </w:pPr>
      <w:r>
        <w:rPr>
          <w:rFonts w:ascii="宋体" w:hAnsi="宋体"/>
          <w:sz w:val="24"/>
        </w:rPr>
      </w:r>
      <w:r/>
    </w:p>
    <w:p>
      <w:pPr>
        <w:jc w:val="left"/>
        <w:spacing w:line="360" w:lineRule="auto"/>
        <w:rPr>
          <w:rFonts w:ascii="Calibri" w:hAnsi="Calibri"/>
          <w:b/>
          <w:bCs/>
          <w:sz w:val="24"/>
          <w:szCs w:val="24"/>
        </w:rPr>
      </w:pPr>
      <w:r>
        <w:rPr>
          <w:rFonts w:hint="eastAsia" w:ascii="Calibri" w:hAnsi="Calibri"/>
          <w:b/>
          <w:bCs/>
          <w:sz w:val="24"/>
          <w:szCs w:val="24"/>
        </w:rPr>
        <w:t xml:space="preserve">附件：政府采购合同信用融资政策告知函</w:t>
      </w:r>
      <w:r/>
    </w:p>
    <w:p>
      <w:pPr>
        <w:jc w:val="center"/>
        <w:spacing w:line="360" w:lineRule="auto"/>
        <w:rPr>
          <w:rFonts w:ascii="Calibri" w:hAnsi="Calibri"/>
          <w:b/>
          <w:bCs/>
          <w:sz w:val="24"/>
          <w:szCs w:val="24"/>
        </w:rPr>
      </w:pPr>
      <w:r>
        <w:rPr>
          <w:rFonts w:ascii="Calibri" w:hAnsi="Calibri"/>
          <w:b/>
          <w:bCs/>
          <w:sz w:val="24"/>
          <w:szCs w:val="24"/>
        </w:rPr>
      </w:r>
      <w:r/>
    </w:p>
    <w:p>
      <w:pPr>
        <w:jc w:val="center"/>
        <w:spacing w:line="360" w:lineRule="auto"/>
        <w:rPr>
          <w:rFonts w:ascii="Calibri" w:hAnsi="Calibri"/>
          <w:b/>
          <w:bCs/>
          <w:sz w:val="24"/>
          <w:szCs w:val="24"/>
        </w:rPr>
      </w:pPr>
      <w:r>
        <w:rPr>
          <w:rFonts w:hint="eastAsia" w:ascii="Calibri" w:hAnsi="Calibri"/>
          <w:b/>
          <w:bCs/>
          <w:sz w:val="24"/>
          <w:szCs w:val="24"/>
        </w:rPr>
        <w:t xml:space="preserve">政府采购合同信用融资政策告知函</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各政府采购供应商:</w:t>
      </w:r>
      <w:r/>
    </w:p>
    <w:p>
      <w:pPr>
        <w:ind w:firstLine="480"/>
        <w:spacing w:line="360" w:lineRule="auto"/>
        <w:rPr>
          <w:rFonts w:ascii="宋体" w:hAnsi="宋体" w:cs="宋体"/>
          <w:sz w:val="24"/>
          <w:szCs w:val="24"/>
        </w:rPr>
      </w:pPr>
      <w:r>
        <w:rPr>
          <w:rFonts w:hint="eastAsia" w:ascii="宋体" w:hAnsi="宋体" w:cs="宋体"/>
          <w:sz w:val="24"/>
          <w:szCs w:val="24"/>
        </w:rPr>
        <w:t xml:space="preserve">欢迎贵公司参加苏州市政府采购活动!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p>
    <w:p>
      <w:pPr>
        <w:pStyle w:val="770"/>
        <w:rPr>
          <w:sz w:val="24"/>
          <w:szCs w:val="24"/>
        </w:rPr>
        <w:sectPr>
          <w:footnotePr/>
          <w:endnotePr/>
          <w:type w:val="nextPage"/>
          <w:pgSz w:w="11906" w:h="16838" w:orient="portrait"/>
          <w:pgMar w:top="1247" w:right="1247" w:bottom="1247" w:left="1247" w:header="851" w:footer="992" w:gutter="0"/>
          <w:cols w:num="1" w:sep="0" w:space="1701" w:equalWidth="1"/>
          <w:docGrid w:linePitch="360"/>
        </w:sectPr>
      </w:pPr>
      <w:r>
        <w:rPr>
          <w:sz w:val="24"/>
          <w:szCs w:val="24"/>
        </w:rPr>
      </w:r>
      <w:r/>
    </w:p>
    <w:p>
      <w:pPr>
        <w:jc w:val="left"/>
        <w:spacing w:line="360" w:lineRule="auto"/>
        <w:tabs>
          <w:tab w:val="left" w:pos="8930" w:leader="none"/>
          <w:tab w:val="left" w:pos="9306" w:leader="none"/>
        </w:tabs>
        <w:rPr>
          <w:rFonts w:ascii="宋体" w:hAnsi="宋体"/>
          <w:sz w:val="24"/>
          <w:szCs w:val="24"/>
        </w:rPr>
      </w:pPr>
      <w:r>
        <w:rPr>
          <w:rFonts w:hint="eastAsia" w:ascii="宋体" w:hAnsi="宋体"/>
          <w:sz w:val="24"/>
        </w:rPr>
        <w:t xml:space="preserve">10、投标（响应）保证承诺书（参考格式）</w:t>
      </w:r>
      <w:r/>
    </w:p>
    <w:p>
      <w:pPr>
        <w:jc w:val="center"/>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hint="eastAsia" w:ascii="宋体" w:hAnsi="宋体"/>
          <w:sz w:val="24"/>
        </w:rPr>
        <w:t xml:space="preserve">致：</w:t>
      </w:r>
      <w:r>
        <w:rPr>
          <w:rFonts w:hint="cs" w:ascii="宋体" w:hAnsi="宋体"/>
          <w:sz w:val="24"/>
          <w:u w:val="single"/>
          <w:cs/>
        </w:rPr>
        <w:t xml:space="preserve"> </w:t>
      </w:r>
      <w:r>
        <w:rPr>
          <w:rFonts w:hint="eastAsia" w:ascii="宋体" w:hAnsi="宋体"/>
          <w:sz w:val="24"/>
          <w:u w:val="single"/>
        </w:rPr>
        <w:t xml:space="preserve">（采购代理机构名称）</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我（单位</w:t>
      </w:r>
      <w:r>
        <w:rPr>
          <w:rFonts w:ascii="宋体" w:hAnsi="宋体"/>
          <w:sz w:val="24"/>
        </w:rPr>
        <w:t xml:space="preserve">/</w:t>
      </w:r>
      <w:r>
        <w:rPr>
          <w:rFonts w:hint="eastAsia" w:ascii="宋体" w:hAnsi="宋体"/>
          <w:sz w:val="24"/>
        </w:rPr>
        <w:t xml:space="preserve">本人，以下统称我单位）自愿参加</w:t>
      </w:r>
      <w:r>
        <w:rPr>
          <w:rFonts w:hint="cs" w:ascii="宋体" w:hAnsi="宋体"/>
          <w:sz w:val="24"/>
          <w:u w:val="single"/>
          <w:cs/>
        </w:rPr>
        <w:t xml:space="preserve">     </w:t>
      </w:r>
      <w:r>
        <w:rPr>
          <w:rFonts w:hint="eastAsia" w:ascii="宋体" w:hAnsi="宋体"/>
          <w:sz w:val="24"/>
        </w:rPr>
        <w:t xml:space="preserve">（项目名称和项目编号）的投标（响应）</w:t>
      </w:r>
      <w:r>
        <w:rPr>
          <w:rFonts w:ascii="宋体" w:hAnsi="宋体"/>
          <w:sz w:val="24"/>
        </w:rPr>
        <w:t xml:space="preserve">,</w:t>
      </w:r>
      <w:r>
        <w:rPr>
          <w:rFonts w:hint="eastAsia" w:ascii="宋体" w:hAnsi="宋体"/>
          <w:sz w:val="24"/>
        </w:rPr>
        <w:t xml:space="preserve">并做出如下承诺：</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一、除不可抗力外，我单位如果发生以下行为，将在行为发生的10个工作日内，向贵方</w:t>
      </w:r>
      <w:r>
        <w:rPr>
          <w:rFonts w:hint="eastAsia" w:ascii="宋体" w:hAnsi="宋体"/>
          <w:sz w:val="24"/>
          <w:u w:val="single"/>
        </w:rPr>
        <w:t xml:space="preserve">（或采购人）</w:t>
      </w:r>
      <w:r>
        <w:rPr>
          <w:rFonts w:hint="eastAsia" w:ascii="宋体" w:hAnsi="宋体"/>
          <w:sz w:val="24"/>
        </w:rPr>
        <w:t xml:space="preserve">支付本采购文件公布的预算金额（或最高限价）的2%作为违约赔偿金（数量不确定的单价采购须约定具体金额）。</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1、自投标（响应）截止时间至本项目发布中标（成交）公告为止，撤销投标（响应）；</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2、中标（成交）后不依法与采购人签订合同；</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3、中标（成交）后不按本采购文件规定向采购人提交履约保证金；</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4、中标（成交）后不按本采购文件规定向贵方缴纳采购代理费。</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二、我单位知晓上述行为的法律后果，承认本承诺书作为贵方</w:t>
      </w:r>
      <w:r>
        <w:rPr>
          <w:rFonts w:hint="eastAsia" w:ascii="宋体" w:hAnsi="宋体"/>
          <w:sz w:val="24"/>
          <w:u w:val="single"/>
        </w:rPr>
        <w:t xml:space="preserve">（或采购人）</w:t>
      </w:r>
      <w:r>
        <w:rPr>
          <w:rFonts w:hint="eastAsia" w:ascii="宋体" w:hAnsi="宋体"/>
          <w:sz w:val="24"/>
        </w:rPr>
        <w:t xml:space="preserve">要求我单位履行违约赔偿义务的依据作用。</w:t>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投标（响应）人：（盖公章）</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地址：</w:t>
      </w:r>
      <w:r>
        <w:rPr>
          <w:rFonts w:hint="cs" w:ascii="宋体" w:hAnsi="宋体"/>
          <w:sz w:val="24"/>
          <w:cs/>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电话：</w:t>
      </w:r>
      <w:r>
        <w:rPr>
          <w:rFonts w:hint="cs" w:ascii="宋体" w:hAnsi="宋体"/>
          <w:sz w:val="24"/>
          <w:cs/>
        </w:rPr>
        <w:t xml:space="preserve">              </w:t>
      </w:r>
      <w:r>
        <w:rPr>
          <w:rFonts w:ascii="宋体" w:hAnsi="宋体"/>
          <w:sz w:val="24"/>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传真：</w:t>
      </w:r>
      <w:r>
        <w:rPr>
          <w:rFonts w:hint="cs" w:ascii="宋体" w:hAnsi="宋体"/>
          <w:sz w:val="24"/>
          <w:cs/>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电子邮件：</w:t>
      </w:r>
      <w:r>
        <w:rPr>
          <w:rFonts w:hint="cs" w:ascii="宋体" w:hAnsi="宋体"/>
          <w:sz w:val="24"/>
          <w:cs/>
        </w:rPr>
        <w:t xml:space="preserve">                </w:t>
      </w:r>
      <w:r>
        <w:rPr>
          <w:rFonts w:ascii="宋体" w:hAnsi="宋体"/>
          <w:sz w:val="24"/>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邮编：</w:t>
      </w:r>
      <w:r>
        <w:rPr>
          <w:rFonts w:hint="cs" w:ascii="宋体" w:hAnsi="宋体"/>
          <w:sz w:val="24"/>
          <w:cs/>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法定代表人或委托代理人</w:t>
      </w:r>
      <w:r>
        <w:rPr>
          <w:rFonts w:ascii="宋体" w:hAnsi="宋体"/>
          <w:sz w:val="24"/>
        </w:rPr>
        <w:t xml:space="preserve">(</w:t>
      </w:r>
      <w:r>
        <w:rPr>
          <w:rFonts w:hint="eastAsia" w:ascii="宋体" w:hAnsi="宋体"/>
          <w:sz w:val="24"/>
        </w:rPr>
        <w:t xml:space="preserve">签字或签章</w:t>
      </w:r>
      <w:r>
        <w:rPr>
          <w:rFonts w:ascii="宋体" w:hAnsi="宋体"/>
          <w:sz w:val="24"/>
        </w:rPr>
        <w:t xml:space="preserve">)</w:t>
      </w:r>
      <w:r>
        <w:rPr>
          <w:rFonts w:hint="eastAsia" w:ascii="宋体" w:hAnsi="宋体"/>
          <w:sz w:val="24"/>
        </w:rPr>
        <w:t xml:space="preserve">：</w:t>
      </w:r>
      <w:r>
        <w:rPr>
          <w:rFonts w:hint="cs" w:ascii="宋体" w:hAnsi="宋体"/>
          <w:sz w:val="24"/>
          <w:cs/>
        </w:rPr>
        <w:t xml:space="preserve">   </w:t>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日期：</w:t>
      </w:r>
      <w:r>
        <w:rPr>
          <w:rFonts w:hint="cs" w:ascii="宋体" w:hAnsi="宋体"/>
          <w:sz w:val="24"/>
          <w:cs/>
        </w:rPr>
        <w:t xml:space="preserve">      </w:t>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r>
      <w:r/>
    </w:p>
    <w:p>
      <w:pPr>
        <w:ind w:firstLine="480"/>
        <w:jc w:val="left"/>
        <w:spacing w:line="360" w:lineRule="auto"/>
        <w:tabs>
          <w:tab w:val="left" w:pos="8930" w:leader="none"/>
          <w:tab w:val="left" w:pos="9306" w:leader="none"/>
        </w:tabs>
        <w:rPr>
          <w:rFonts w:ascii="宋体" w:hAnsi="宋体"/>
          <w:sz w:val="24"/>
        </w:rPr>
      </w:pPr>
      <w:r>
        <w:rPr>
          <w:rFonts w:ascii="宋体" w:hAnsi="宋体"/>
          <w:sz w:val="24"/>
        </w:rPr>
      </w:r>
      <w:r/>
    </w:p>
    <w:p>
      <w:pPr>
        <w:pStyle w:val="972"/>
        <w:rPr>
          <w:rFonts w:ascii="宋体" w:hAnsi="宋体" w:eastAsia="宋体"/>
        </w:rPr>
      </w:pPr>
      <w:r>
        <w:rPr>
          <w:rFonts w:ascii="宋体" w:hAnsi="宋体" w:eastAsia="宋体"/>
        </w:rPr>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hint="eastAsia" w:ascii="宋体" w:hAnsi="宋体"/>
          <w:sz w:val="24"/>
        </w:rPr>
        <w:t xml:space="preserve">11、残疾人福利性单位声明函（格式）</w:t>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ind w:firstLine="480"/>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u w:val="single"/>
        </w:rPr>
        <w:t xml:space="preserve">___       ___</w:t>
      </w:r>
      <w:r>
        <w:rPr>
          <w:rFonts w:hint="eastAsia" w:ascii="宋体" w:hAnsi="宋体"/>
          <w:sz w:val="24"/>
        </w:rPr>
        <w:t xml:space="preserve">单位的___</w:t>
      </w:r>
      <w:r>
        <w:rPr>
          <w:rFonts w:hint="eastAsia" w:ascii="宋体" w:hAnsi="宋体"/>
          <w:sz w:val="24"/>
          <w:u w:val="single"/>
        </w:rPr>
        <w:t xml:space="preserve">_      _</w:t>
      </w:r>
      <w:r>
        <w:rPr>
          <w:rFonts w:hint="eastAsia" w:ascii="宋体" w:hAnsi="宋体"/>
          <w:sz w:val="24"/>
        </w:rPr>
        <w:t xml:space="preserve">_项目采购活动提供本单位制造的货物（由本单位承担工程/提供服务），或者提供其他残疾人福利性单位制造的货物（不包括使用非残疾人福利性单位注册商标的货物）。</w:t>
      </w:r>
      <w:r/>
    </w:p>
    <w:p>
      <w:pPr>
        <w:jc w:val="left"/>
        <w:spacing w:line="360" w:lineRule="auto"/>
        <w:tabs>
          <w:tab w:val="left" w:pos="8930" w:leader="none"/>
          <w:tab w:val="left" w:pos="9306" w:leader="none"/>
        </w:tabs>
        <w:rPr>
          <w:rFonts w:ascii="宋体" w:hAnsi="宋体"/>
          <w:sz w:val="24"/>
        </w:rPr>
      </w:pPr>
      <w:r>
        <w:rPr>
          <w:rFonts w:hint="eastAsia" w:ascii="宋体" w:hAnsi="宋体"/>
          <w:sz w:val="24"/>
        </w:rPr>
        <w:t xml:space="preserve">本单位对上述声明的真实性负责。如有虚假，将依法承担相应责任。</w:t>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jc w:val="left"/>
        <w:spacing w:line="360" w:lineRule="auto"/>
        <w:tabs>
          <w:tab w:val="left" w:pos="8930" w:leader="none"/>
          <w:tab w:val="left" w:pos="9306" w:leader="none"/>
        </w:tabs>
        <w:rPr>
          <w:rFonts w:ascii="宋体" w:hAnsi="宋体"/>
          <w:sz w:val="24"/>
        </w:rPr>
      </w:pPr>
      <w:r>
        <w:rPr>
          <w:rFonts w:hint="eastAsia" w:ascii="宋体" w:hAnsi="宋体"/>
          <w:sz w:val="24"/>
        </w:rPr>
        <w:t xml:space="preserve">  单位名称（盖章）：</w:t>
      </w:r>
      <w:r/>
    </w:p>
    <w:p>
      <w:pPr>
        <w:jc w:val="left"/>
        <w:spacing w:line="360" w:lineRule="auto"/>
        <w:tabs>
          <w:tab w:val="left" w:pos="8930" w:leader="none"/>
          <w:tab w:val="left" w:pos="9306" w:leader="none"/>
        </w:tabs>
        <w:rPr>
          <w:rFonts w:ascii="宋体" w:hAnsi="宋体"/>
          <w:sz w:val="24"/>
        </w:rPr>
      </w:pPr>
      <w:r>
        <w:rPr>
          <w:rFonts w:hint="eastAsia" w:ascii="宋体" w:hAnsi="宋体"/>
          <w:sz w:val="24"/>
        </w:rPr>
        <w:t xml:space="preserve">  日  期：</w:t>
      </w:r>
      <w:r/>
    </w:p>
    <w:p>
      <w:pPr>
        <w:pStyle w:val="960"/>
        <w:ind w:firstLine="0"/>
        <w:jc w:val="both"/>
        <w:spacing w:before="156" w:after="156" w:line="360" w:lineRule="auto"/>
        <w:rPr>
          <w:rFonts w:ascii="宋体" w:hAnsi="宋体" w:eastAsia="宋体" w:cs="宋体"/>
          <w:szCs w:val="24"/>
        </w:rPr>
        <w:outlineLvl w:val="2"/>
      </w:pPr>
      <w:r>
        <w:rPr>
          <w:rFonts w:hint="eastAsia" w:ascii="宋体" w:hAnsi="宋体"/>
        </w:rPr>
        <w:br w:type="page" w:clear="all"/>
      </w:r>
      <w:r>
        <w:rPr>
          <w:rFonts w:hint="eastAsia" w:ascii="宋体" w:hAnsi="宋体"/>
        </w:rPr>
        <w:t xml:space="preserve">12</w:t>
      </w:r>
      <w:r>
        <w:rPr>
          <w:rFonts w:hint="eastAsia" w:ascii="宋体" w:hAnsi="宋体"/>
        </w:rPr>
        <w:t xml:space="preserve">、</w:t>
      </w:r>
      <w:r>
        <w:rPr>
          <w:rFonts w:hint="eastAsia" w:ascii="宋体" w:hAnsi="宋体" w:eastAsia="宋体" w:cs="宋体"/>
          <w:szCs w:val="24"/>
        </w:rPr>
        <w:t xml:space="preserve">开票信息</w:t>
      </w:r>
      <w:r/>
    </w:p>
    <w:p>
      <w:pPr>
        <w:ind w:left="420"/>
        <w:spacing w:after="120"/>
        <w:rPr>
          <w:rFonts w:ascii="宋体" w:hAnsi="宋体"/>
          <w:b/>
          <w:bCs/>
          <w:szCs w:val="24"/>
        </w:rPr>
      </w:pPr>
      <w:r>
        <w:rPr>
          <w:rFonts w:ascii="宋体" w:hAnsi="宋体"/>
          <w:b/>
          <w:bCs/>
          <w:szCs w:val="24"/>
        </w:rPr>
      </w:r>
      <w:r/>
    </w:p>
    <w:p>
      <w:pPr>
        <w:jc w:val="center"/>
        <w:spacing w:line="360" w:lineRule="auto"/>
        <w:rPr>
          <w:rFonts w:ascii="宋体" w:hAnsi="宋体" w:cs="宋体"/>
          <w:b/>
          <w:bCs/>
          <w:sz w:val="24"/>
          <w:szCs w:val="24"/>
        </w:rPr>
      </w:pPr>
      <w:r>
        <w:rPr>
          <w:rFonts w:hint="eastAsia" w:ascii="宋体" w:hAnsi="宋体" w:cs="宋体"/>
          <w:b/>
          <w:bCs/>
          <w:sz w:val="24"/>
          <w:szCs w:val="24"/>
        </w:rPr>
        <w:t xml:space="preserve">开票信息</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供应商名称</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地址</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电话</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税号</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开户行</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r>
        <w:trPr>
          <w:jc w:val="center"/>
          <w:trHeight w:val="567"/>
        </w:trPr>
        <w:tc>
          <w:tcPr>
            <w:tcW w:w="299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银行账号</w:t>
            </w:r>
            <w:r/>
          </w:p>
        </w:tc>
        <w:tc>
          <w:tcPr>
            <w:tcW w:w="6636" w:type="dxa"/>
            <w:vAlign w:val="center"/>
            <w:textDirection w:val="lrTb"/>
            <w:noWrap w:val="false"/>
          </w:tcPr>
          <w:p>
            <w:pPr>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rPr>
      </w:pPr>
      <w:r>
        <w:rPr>
          <w:rFonts w:ascii="宋体" w:hAnsi="宋体" w:cs="宋体"/>
          <w:sz w:val="24"/>
        </w:rPr>
      </w:r>
      <w:r/>
    </w:p>
    <w:p>
      <w:pPr>
        <w:pStyle w:val="988"/>
        <w:ind w:firstLine="480"/>
        <w:rPr>
          <w:rFonts w:hAnsi="宋体" w:cs="宋体"/>
          <w:sz w:val="24"/>
        </w:rPr>
      </w:pPr>
      <w:r>
        <w:rPr>
          <w:rFonts w:hAnsi="宋体" w:cs="宋体"/>
          <w:sz w:val="24"/>
        </w:rPr>
      </w:r>
      <w:r/>
    </w:p>
    <w:p>
      <w:pPr>
        <w:pStyle w:val="990"/>
        <w:rPr>
          <w:color w:val="auto"/>
        </w:rPr>
        <w:framePr w:wrap="around"/>
      </w:pPr>
      <w:r>
        <w:rPr>
          <w:color w:val="auto"/>
        </w:rPr>
      </w:r>
      <w:r/>
    </w:p>
    <w:p>
      <w:pPr>
        <w:ind w:firstLine="5760"/>
        <w:spacing w:line="360" w:lineRule="auto"/>
        <w:rPr>
          <w:rFonts w:ascii="宋体" w:hAnsi="宋体" w:cs="宋体"/>
          <w:sz w:val="24"/>
        </w:rPr>
      </w:pPr>
      <w:r>
        <w:rPr>
          <w:rFonts w:hint="eastAsia" w:ascii="宋体" w:hAnsi="宋体" w:cs="宋体"/>
          <w:sz w:val="24"/>
        </w:rPr>
        <w:t xml:space="preserve">单位名称（盖章）：</w:t>
      </w:r>
      <w:r/>
    </w:p>
    <w:p>
      <w:pPr>
        <w:ind w:firstLine="5760"/>
        <w:spacing w:line="360" w:lineRule="auto"/>
        <w:rPr>
          <w:rFonts w:ascii="宋体" w:hAnsi="宋体" w:cs="宋体"/>
          <w:sz w:val="24"/>
        </w:rPr>
      </w:pPr>
      <w:r>
        <w:rPr>
          <w:rFonts w:hint="eastAsia" w:ascii="宋体" w:hAnsi="宋体" w:cs="宋体"/>
          <w:sz w:val="24"/>
        </w:rPr>
        <w:t xml:space="preserve">日  期：</w:t>
      </w:r>
      <w:r/>
    </w:p>
    <w:p>
      <w:pPr>
        <w:jc w:val="left"/>
        <w:spacing w:line="360" w:lineRule="auto"/>
        <w:tabs>
          <w:tab w:val="left" w:pos="8930" w:leader="none"/>
          <w:tab w:val="left" w:pos="9306" w:leader="none"/>
        </w:tabs>
        <w:rPr>
          <w:rFonts w:ascii="宋体" w:hAnsi="宋体"/>
          <w:sz w:val="24"/>
        </w:rPr>
      </w:pPr>
      <w:r>
        <w:rPr>
          <w:rFonts w:ascii="宋体" w:hAnsi="宋体"/>
          <w:sz w:val="24"/>
        </w:rPr>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eastAsia="Times New Roman"/>
          <w:sz w:val="22"/>
        </w:rPr>
        <w:pBdr>
          <w:top w:val="none" w:color="000000" w:sz="0" w:space="0"/>
          <w:left w:val="none" w:color="000000" w:sz="0" w:space="0"/>
          <w:bottom w:val="none" w:color="000000" w:sz="0" w:space="0"/>
          <w:right w:val="none" w:color="000000" w:sz="0" w:space="0"/>
        </w:pBdr>
      </w:pPr>
      <w:r>
        <w:rPr>
          <w:rFonts w:eastAsia="Times New Roman"/>
          <w:sz w:val="22"/>
        </w:rPr>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13、供应商与其他单位存在控股、管理关系情况表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13"/>
          <w:sz w:val="32"/>
        </w:rPr>
        <w:t xml:space="preserve">供应商与其他单位存在控股、管理关系情况表</w:t>
      </w:r>
      <w:r/>
    </w:p>
    <w:tbl>
      <w:tblPr>
        <w:tblStyle w:val="802"/>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70"/>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3"/>
                <w:sz w:val="24"/>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78"/>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1"/>
                <w:sz w:val="24"/>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tc>
      </w:tr>
    </w:tbl>
    <w:p>
      <w:pPr>
        <w:ind w:firstLine="398"/>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21"/>
          <w:sz w:val="24"/>
        </w:rPr>
        <w:t xml:space="preserve">注：供应商应当按实填写所有与之有控股、管理关系的情况</w:t>
      </w:r>
      <w:r/>
    </w:p>
    <w:p>
      <w:pPr>
        <w:pBdr>
          <w:top w:val="none" w:color="000000" w:sz="0" w:space="0"/>
          <w:left w:val="none" w:color="000000" w:sz="0" w:space="0"/>
          <w:bottom w:val="none" w:color="000000" w:sz="0" w:space="0"/>
          <w:right w:val="none" w:color="000000" w:sz="0" w:space="0"/>
        </w:pBdr>
      </w:pPr>
      <w:r>
        <w:rPr>
          <w:rFonts w:eastAsia="Times New Roman"/>
          <w:sz w:val="22"/>
        </w:rPr>
        <w:t xml:space="preserve"> </w:t>
      </w:r>
      <w:r/>
    </w:p>
    <w:p>
      <w:pPr>
        <w:ind w:firstLine="576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单位名称（盖章）：</w:t>
      </w:r>
      <w:r/>
    </w:p>
    <w:p>
      <w:pPr>
        <w:ind w:firstLine="576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（全文完）</w:t>
      </w:r>
      <w:r/>
    </w:p>
    <w:p>
      <w:pPr>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p>
    <w:p>
      <w:pPr>
        <w:jc w:val="center"/>
        <w:spacing w:line="360" w:lineRule="auto"/>
        <w:rPr>
          <w:rFonts w:ascii="宋体" w:hAnsi="宋体" w:cs="宋体"/>
          <w:sz w:val="24"/>
        </w:rPr>
      </w:pPr>
      <w:r>
        <w:rPr>
          <w:rFonts w:ascii="宋体" w:hAnsi="宋体" w:cs="宋体"/>
          <w:sz w:val="24"/>
        </w:rPr>
      </w:r>
      <w:r/>
    </w:p>
    <w:p>
      <w:pPr>
        <w:rPr>
          <w:rFonts w:ascii="宋体" w:hAnsi="宋体"/>
        </w:rPr>
      </w:pPr>
      <w:r>
        <w:rPr>
          <w:rFonts w:ascii="宋体" w:hAnsi="宋体"/>
        </w:rPr>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sans-serif">
    <w:panose1 w:val="020B0503020202020204"/>
  </w:font>
  <w:font w:name="方正仿宋简体">
    <w:panose1 w:val="020B0503020202020204"/>
  </w:font>
  <w:font w:name="Calibri">
    <w:panose1 w:val="020F050202020403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4"/>
      <w:spacing w:line="174" w:lineRule="auto"/>
      <w:rPr>
        <w:rFonts w:eastAsia="Times New Roman"/>
        <w:sz w:val="15"/>
        <w:szCs w:val="15"/>
      </w:rPr>
    </w:pPr>
    <w:r>
      <w:rPr>
        <w:rFonts w:eastAsia="Times New Roman"/>
        <w:spacing w:val="-1"/>
        <w:sz w:val="15"/>
        <w:szCs w:val="15"/>
      </w:rPr>
      <w:t xml:space="preserve">29</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eastAsia="楷体_GB2312"/>
        <w:sz w:val="18"/>
        <w:lang w:val="zh-CN"/>
      </w:rPr>
    </w:pPr>
    <w:r>
      <w:rPr>
        <w:rFonts w:eastAsia="楷体_GB2312"/>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rFonts w:eastAsia="楷体_GB2312"/>
                              <w:sz w:val="18"/>
                            </w:rPr>
                          </w:pPr>
                          <w:r>
                            <w:rPr>
                              <w:rFonts w:hint="eastAsia" w:eastAsia="楷体_GB2312"/>
                              <w:sz w:val="18"/>
                            </w:rPr>
                            <w:fldChar w:fldCharType="begin"/>
                          </w:r>
                          <w:r>
                            <w:rPr>
                              <w:rFonts w:hint="eastAsia" w:eastAsia="楷体_GB2312"/>
                              <w:sz w:val="18"/>
                            </w:rPr>
                            <w:instrText xml:space="preserve"> PAGE  \* MERGEFORMAT </w:instrText>
                          </w:r>
                          <w:r>
                            <w:rPr>
                              <w:rFonts w:hint="eastAsia" w:eastAsia="楷体_GB2312"/>
                              <w:sz w:val="18"/>
                            </w:rPr>
                            <w:fldChar w:fldCharType="separate"/>
                          </w:r>
                          <w:r>
                            <w:rPr>
                              <w:rFonts w:eastAsia="楷体_GB2312"/>
                              <w:sz w:val="18"/>
                            </w:rPr>
                            <w:t xml:space="preserve">29</w:t>
                          </w:r>
                          <w:r>
                            <w:rPr>
                              <w:rFonts w:hint="eastAsia" w:eastAsia="楷体_GB2312"/>
                              <w:sz w:val="18"/>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eastAsia="楷体_GB2312"/>
                        <w:sz w:val="18"/>
                      </w:rPr>
                    </w:pPr>
                    <w:r>
                      <w:rPr>
                        <w:rFonts w:hint="eastAsia" w:eastAsia="楷体_GB2312"/>
                        <w:sz w:val="18"/>
                      </w:rPr>
                      <w:fldChar w:fldCharType="begin"/>
                    </w:r>
                    <w:r>
                      <w:rPr>
                        <w:rFonts w:hint="eastAsia" w:eastAsia="楷体_GB2312"/>
                        <w:sz w:val="18"/>
                      </w:rPr>
                      <w:instrText xml:space="preserve"> PAGE  \* MERGEFORMAT </w:instrText>
                    </w:r>
                    <w:r>
                      <w:rPr>
                        <w:rFonts w:hint="eastAsia" w:eastAsia="楷体_GB2312"/>
                        <w:sz w:val="18"/>
                      </w:rPr>
                      <w:fldChar w:fldCharType="separate"/>
                    </w:r>
                    <w:r>
                      <w:rPr>
                        <w:rFonts w:eastAsia="楷体_GB2312"/>
                        <w:sz w:val="18"/>
                      </w:rPr>
                      <w:t xml:space="preserve">29</w:t>
                    </w:r>
                    <w:r>
                      <w:rPr>
                        <w:rFonts w:hint="eastAsia" w:eastAsia="楷体_GB2312"/>
                        <w:sz w:val="18"/>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40</w:t>
    </w:r>
    <w:r>
      <w:fldChar w:fldCharType="end"/>
    </w:r>
    <w:r/>
  </w:p>
  <w:p>
    <w:pPr>
      <w:pStyle w:val="970"/>
      <w:jc w:val="center"/>
    </w:pPr>
    <w:r/>
    <w:r/>
  </w:p>
  <w:p>
    <w:pPr>
      <w:pStyle w:val="9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left="54"/>
      <w:spacing w:before="22" w:line="203" w:lineRule="auto"/>
      <w:rPr>
        <w:sz w:val="21"/>
        <w:szCs w:val="21"/>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29845</wp:posOffset>
              </wp:positionH>
              <wp:positionV relativeFrom="paragraph">
                <wp:posOffset>184150</wp:posOffset>
              </wp:positionV>
              <wp:extent cx="5630545" cy="6350"/>
              <wp:effectExtent l="0" t="0" r="0" b="0"/>
              <wp:wrapNone/>
              <wp:docPr id="1" name="IM 4"/>
              <wp:cNvGraphicFramePr/>
              <a:graphic xmlns:a="http://schemas.openxmlformats.org/drawingml/2006/main">
                <a:graphicData uri="http://schemas.openxmlformats.org/drawingml/2006/picture">
                  <pic:pic xmlns:pic="http://schemas.openxmlformats.org/drawingml/2006/picture">
                    <pic:nvPicPr>
                      <pic:cNvPr id="4" name="IM 4"/>
                      <pic:cNvPicPr/>
                      <pic:nvPr/>
                    </pic:nvPicPr>
                    <pic:blipFill>
                      <a:blip r:embed="rId1"/>
                      <a:stretch/>
                    </pic:blipFill>
                    <pic:spPr bwMode="auto">
                      <a:xfrm>
                        <a:off x="0" y="0"/>
                        <a:ext cx="5630783" cy="666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4pt;mso-position-horizontal:absolute;mso-position-vertical-relative:text;margin-top:14.5pt;mso-position-vertical:absolute;width:443.3pt;height:0.5pt;mso-wrap-distance-left:0.0pt;mso-wrap-distance-top:0.0pt;mso-wrap-distance-right:0.0pt;mso-wrap-distance-bottom:0.0pt;" stroked="false">
              <v:path textboxrect="0,0,0,0"/>
              <v:imagedata r:id="rId1" o:title=""/>
            </v:shape>
          </w:pict>
        </mc:Fallback>
      </mc:AlternateContent>
    </w:r>
    <w:r>
      <w:rPr>
        <w:spacing w:val="1"/>
        <w:position w:val="-5"/>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rPr>
        <w:rFonts w:cs="Times New Roman"/>
        <w:b w:val="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777"/>
    <w:link w:val="768"/>
    <w:uiPriority w:val="9"/>
    <w:rPr>
      <w:rFonts w:ascii="Arial" w:hAnsi="Arial" w:eastAsia="Arial" w:cs="Arial"/>
      <w:sz w:val="40"/>
      <w:szCs w:val="40"/>
    </w:rPr>
  </w:style>
  <w:style w:type="character" w:styleId="731">
    <w:name w:val="Heading 2 Char"/>
    <w:basedOn w:val="777"/>
    <w:link w:val="769"/>
    <w:uiPriority w:val="9"/>
    <w:rPr>
      <w:rFonts w:ascii="Arial" w:hAnsi="Arial" w:eastAsia="Arial" w:cs="Arial"/>
      <w:sz w:val="34"/>
    </w:rPr>
  </w:style>
  <w:style w:type="character" w:styleId="732">
    <w:name w:val="Heading 3 Char"/>
    <w:basedOn w:val="777"/>
    <w:link w:val="770"/>
    <w:uiPriority w:val="9"/>
    <w:rPr>
      <w:rFonts w:ascii="Arial" w:hAnsi="Arial" w:eastAsia="Arial" w:cs="Arial"/>
      <w:sz w:val="30"/>
      <w:szCs w:val="30"/>
    </w:rPr>
  </w:style>
  <w:style w:type="character" w:styleId="733">
    <w:name w:val="Heading 4 Char"/>
    <w:basedOn w:val="777"/>
    <w:link w:val="771"/>
    <w:uiPriority w:val="9"/>
    <w:rPr>
      <w:rFonts w:ascii="Arial" w:hAnsi="Arial" w:eastAsia="Arial" w:cs="Arial"/>
      <w:b/>
      <w:bCs/>
      <w:sz w:val="26"/>
      <w:szCs w:val="26"/>
    </w:rPr>
  </w:style>
  <w:style w:type="character" w:styleId="734">
    <w:name w:val="Heading 5 Char"/>
    <w:basedOn w:val="777"/>
    <w:link w:val="772"/>
    <w:uiPriority w:val="9"/>
    <w:rPr>
      <w:rFonts w:ascii="Arial" w:hAnsi="Arial" w:eastAsia="Arial" w:cs="Arial"/>
      <w:b/>
      <w:bCs/>
      <w:sz w:val="24"/>
      <w:szCs w:val="24"/>
    </w:rPr>
  </w:style>
  <w:style w:type="character" w:styleId="735">
    <w:name w:val="Heading 6 Char"/>
    <w:basedOn w:val="777"/>
    <w:link w:val="773"/>
    <w:uiPriority w:val="9"/>
    <w:rPr>
      <w:rFonts w:ascii="Arial" w:hAnsi="Arial" w:eastAsia="Arial" w:cs="Arial"/>
      <w:b/>
      <w:bCs/>
      <w:sz w:val="22"/>
      <w:szCs w:val="22"/>
    </w:rPr>
  </w:style>
  <w:style w:type="character" w:styleId="736">
    <w:name w:val="Heading 7 Char"/>
    <w:basedOn w:val="777"/>
    <w:link w:val="774"/>
    <w:uiPriority w:val="9"/>
    <w:rPr>
      <w:rFonts w:ascii="Arial" w:hAnsi="Arial" w:eastAsia="Arial" w:cs="Arial"/>
      <w:b/>
      <w:bCs/>
      <w:i/>
      <w:iCs/>
      <w:sz w:val="22"/>
      <w:szCs w:val="22"/>
    </w:rPr>
  </w:style>
  <w:style w:type="character" w:styleId="737">
    <w:name w:val="Heading 8 Char"/>
    <w:basedOn w:val="777"/>
    <w:link w:val="775"/>
    <w:uiPriority w:val="9"/>
    <w:rPr>
      <w:rFonts w:ascii="Arial" w:hAnsi="Arial" w:eastAsia="Arial" w:cs="Arial"/>
      <w:i/>
      <w:iCs/>
      <w:sz w:val="22"/>
      <w:szCs w:val="22"/>
    </w:rPr>
  </w:style>
  <w:style w:type="character" w:styleId="738">
    <w:name w:val="Heading 9 Char"/>
    <w:basedOn w:val="777"/>
    <w:link w:val="776"/>
    <w:uiPriority w:val="9"/>
    <w:rPr>
      <w:rFonts w:ascii="Arial" w:hAnsi="Arial" w:eastAsia="Arial" w:cs="Arial"/>
      <w:i/>
      <w:iCs/>
      <w:sz w:val="21"/>
      <w:szCs w:val="21"/>
    </w:rPr>
  </w:style>
  <w:style w:type="character" w:styleId="739">
    <w:name w:val="Title Char"/>
    <w:basedOn w:val="777"/>
    <w:link w:val="800"/>
    <w:uiPriority w:val="10"/>
    <w:rPr>
      <w:sz w:val="48"/>
      <w:szCs w:val="48"/>
    </w:rPr>
  </w:style>
  <w:style w:type="character" w:styleId="740">
    <w:name w:val="Subtitle Char"/>
    <w:basedOn w:val="777"/>
    <w:link w:val="793"/>
    <w:uiPriority w:val="11"/>
    <w:rPr>
      <w:sz w:val="24"/>
      <w:szCs w:val="24"/>
    </w:rPr>
  </w:style>
  <w:style w:type="character" w:styleId="741">
    <w:name w:val="Quote Char"/>
    <w:link w:val="823"/>
    <w:uiPriority w:val="29"/>
    <w:rPr>
      <w:i/>
    </w:rPr>
  </w:style>
  <w:style w:type="character" w:styleId="742">
    <w:name w:val="Intense Quote Char"/>
    <w:link w:val="825"/>
    <w:uiPriority w:val="30"/>
    <w:rPr>
      <w:i/>
    </w:rPr>
  </w:style>
  <w:style w:type="character" w:styleId="743">
    <w:name w:val="Header Char"/>
    <w:basedOn w:val="777"/>
    <w:link w:val="790"/>
    <w:uiPriority w:val="99"/>
  </w:style>
  <w:style w:type="character" w:styleId="744">
    <w:name w:val="Caption Char"/>
    <w:basedOn w:val="782"/>
    <w:link w:val="789"/>
    <w:uiPriority w:val="99"/>
  </w:style>
  <w:style w:type="table" w:styleId="745">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4">
    <w:name w:val="Footnote Text Char"/>
    <w:link w:val="794"/>
    <w:uiPriority w:val="99"/>
    <w:rPr>
      <w:sz w:val="18"/>
    </w:rPr>
  </w:style>
  <w:style w:type="character" w:styleId="765">
    <w:name w:val="Endnote Text Char"/>
    <w:link w:val="788"/>
    <w:uiPriority w:val="99"/>
    <w:rPr>
      <w:sz w:val="20"/>
    </w:rPr>
  </w:style>
  <w:style w:type="paragraph" w:styleId="766">
    <w:name w:val="TOC Heading"/>
    <w:uiPriority w:val="39"/>
    <w:unhideWhenUsed/>
  </w:style>
  <w:style w:type="paragraph" w:styleId="767" w:default="1">
    <w:name w:val="Normal"/>
    <w:qFormat/>
    <w:pPr>
      <w:jc w:val="both"/>
      <w:widowControl w:val="off"/>
    </w:pPr>
    <w:rPr>
      <w:sz w:val="21"/>
      <w:szCs w:val="22"/>
    </w:rPr>
  </w:style>
  <w:style w:type="paragraph" w:styleId="768">
    <w:name w:val="Heading 1"/>
    <w:basedOn w:val="767"/>
    <w:next w:val="767"/>
    <w:link w:val="810"/>
    <w:uiPriority w:val="9"/>
    <w:qFormat/>
    <w:pPr>
      <w:keepLines/>
      <w:keepNext/>
      <w:spacing w:before="480" w:after="200"/>
      <w:outlineLvl w:val="0"/>
    </w:pPr>
    <w:rPr>
      <w:rFonts w:ascii="Arial" w:hAnsi="Arial" w:eastAsia="Arial" w:cs="Arial"/>
      <w:sz w:val="40"/>
      <w:szCs w:val="40"/>
    </w:rPr>
  </w:style>
  <w:style w:type="paragraph" w:styleId="769">
    <w:name w:val="Heading 2"/>
    <w:basedOn w:val="767"/>
    <w:next w:val="767"/>
    <w:link w:val="811"/>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12"/>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13"/>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14"/>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15"/>
    <w:uiPriority w:val="9"/>
    <w:unhideWhenUsed/>
    <w:qFormat/>
    <w:pPr>
      <w:keepLines/>
      <w:keepNext/>
      <w:spacing w:before="320" w:after="200"/>
      <w:outlineLvl w:val="5"/>
    </w:pPr>
    <w:rPr>
      <w:rFonts w:ascii="Arial" w:hAnsi="Arial" w:eastAsia="Arial" w:cs="Arial"/>
      <w:b/>
      <w:bCs/>
      <w:sz w:val="22"/>
    </w:rPr>
  </w:style>
  <w:style w:type="paragraph" w:styleId="774">
    <w:name w:val="Heading 7"/>
    <w:basedOn w:val="767"/>
    <w:next w:val="767"/>
    <w:link w:val="816"/>
    <w:uiPriority w:val="9"/>
    <w:unhideWhenUsed/>
    <w:qFormat/>
    <w:pPr>
      <w:keepLines/>
      <w:keepNext/>
      <w:spacing w:before="320" w:after="200"/>
      <w:outlineLvl w:val="6"/>
    </w:pPr>
    <w:rPr>
      <w:rFonts w:ascii="Arial" w:hAnsi="Arial" w:eastAsia="Arial" w:cs="Arial"/>
      <w:b/>
      <w:bCs/>
      <w:i/>
      <w:iCs/>
      <w:sz w:val="22"/>
    </w:rPr>
  </w:style>
  <w:style w:type="paragraph" w:styleId="775">
    <w:name w:val="Heading 8"/>
    <w:basedOn w:val="767"/>
    <w:next w:val="767"/>
    <w:link w:val="817"/>
    <w:uiPriority w:val="9"/>
    <w:unhideWhenUsed/>
    <w:qFormat/>
    <w:pPr>
      <w:keepLines/>
      <w:keepNext/>
      <w:spacing w:before="320" w:after="200"/>
      <w:outlineLvl w:val="7"/>
    </w:pPr>
    <w:rPr>
      <w:rFonts w:ascii="Arial" w:hAnsi="Arial" w:eastAsia="Arial" w:cs="Arial"/>
      <w:i/>
      <w:iCs/>
      <w:sz w:val="22"/>
    </w:rPr>
  </w:style>
  <w:style w:type="paragraph" w:styleId="776">
    <w:name w:val="Heading 9"/>
    <w:basedOn w:val="767"/>
    <w:next w:val="767"/>
    <w:link w:val="818"/>
    <w:uiPriority w:val="9"/>
    <w:unhideWhenUsed/>
    <w:qFormat/>
    <w:pPr>
      <w:keepLines/>
      <w:keepNext/>
      <w:spacing w:before="320" w:after="200"/>
      <w:outlineLvl w:val="8"/>
    </w:pPr>
    <w:rPr>
      <w:rFonts w:ascii="Arial" w:hAnsi="Arial" w:eastAsia="Arial" w:cs="Arial"/>
      <w:i/>
      <w:iCs/>
      <w:szCs w:val="21"/>
    </w:rPr>
  </w:style>
  <w:style w:type="character" w:styleId="777" w:default="1">
    <w:name w:val="Default Paragraph Font"/>
    <w:uiPriority w:val="1"/>
    <w:semiHidden/>
    <w:unhideWhenUsed/>
  </w:style>
  <w:style w:type="table" w:styleId="778" w:default="1">
    <w:name w:val="Normal Table"/>
    <w:uiPriority w:val="99"/>
    <w:semiHidden/>
    <w:unhideWhenUsed/>
    <w:tblPr>
      <w:tblInd w:w="0" w:type="dxa"/>
      <w:tblCellMar>
        <w:left w:w="108" w:type="dxa"/>
        <w:top w:w="0" w:type="dxa"/>
        <w:right w:w="108" w:type="dxa"/>
        <w:bottom w:w="0" w:type="dxa"/>
      </w:tblCellMar>
    </w:tblPr>
  </w:style>
  <w:style w:type="numbering" w:styleId="779" w:default="1">
    <w:name w:val="No List"/>
    <w:uiPriority w:val="99"/>
    <w:semiHidden/>
    <w:unhideWhenUsed/>
  </w:style>
  <w:style w:type="paragraph" w:styleId="780">
    <w:name w:val="toc 7"/>
    <w:basedOn w:val="767"/>
    <w:next w:val="767"/>
    <w:uiPriority w:val="39"/>
    <w:unhideWhenUsed/>
    <w:qFormat/>
    <w:pPr>
      <w:ind w:left="1701"/>
      <w:spacing w:after="57"/>
    </w:pPr>
  </w:style>
  <w:style w:type="paragraph" w:styleId="781">
    <w:name w:val="Normal Indent"/>
    <w:basedOn w:val="767"/>
    <w:next w:val="767"/>
    <w:qFormat/>
    <w:pPr>
      <w:ind w:firstLine="420"/>
      <w:jc w:val="left"/>
    </w:pPr>
    <w:rPr>
      <w:rFonts w:eastAsia="楷体_GB2312"/>
      <w:sz w:val="24"/>
      <w:szCs w:val="20"/>
    </w:rPr>
  </w:style>
  <w:style w:type="paragraph" w:styleId="782">
    <w:name w:val="Caption"/>
    <w:basedOn w:val="767"/>
    <w:next w:val="767"/>
    <w:uiPriority w:val="35"/>
    <w:semiHidden/>
    <w:unhideWhenUsed/>
    <w:qFormat/>
    <w:pPr>
      <w:spacing w:line="276" w:lineRule="auto"/>
    </w:pPr>
    <w:rPr>
      <w:b/>
      <w:bCs/>
      <w:color w:val="4f81bd" w:themeColor="accent1"/>
      <w:sz w:val="18"/>
      <w:szCs w:val="18"/>
    </w:rPr>
  </w:style>
  <w:style w:type="paragraph" w:styleId="783">
    <w:name w:val="Document Map"/>
    <w:basedOn w:val="767"/>
    <w:qFormat/>
    <w:rPr>
      <w:rFonts w:hint="eastAsia" w:ascii="楷体_GB2312" w:hAnsi="楷体_GB2312" w:eastAsia="楷体_GB2312"/>
      <w:sz w:val="28"/>
      <w:szCs w:val="20"/>
    </w:rPr>
  </w:style>
  <w:style w:type="paragraph" w:styleId="784">
    <w:name w:val="Body Text"/>
    <w:basedOn w:val="767"/>
    <w:next w:val="781"/>
    <w:qFormat/>
    <w:pPr>
      <w:spacing w:line="400" w:lineRule="exact"/>
    </w:pPr>
    <w:rPr>
      <w:rFonts w:ascii="楷体_GB2312" w:eastAsia="楷体_GB2312"/>
      <w:sz w:val="28"/>
      <w:szCs w:val="20"/>
    </w:rPr>
  </w:style>
  <w:style w:type="paragraph" w:styleId="785">
    <w:name w:val="toc 5"/>
    <w:basedOn w:val="767"/>
    <w:next w:val="767"/>
    <w:uiPriority w:val="39"/>
    <w:unhideWhenUsed/>
    <w:qFormat/>
    <w:pPr>
      <w:ind w:left="1134"/>
      <w:spacing w:after="57"/>
    </w:pPr>
  </w:style>
  <w:style w:type="paragraph" w:styleId="786">
    <w:name w:val="toc 3"/>
    <w:basedOn w:val="767"/>
    <w:next w:val="767"/>
    <w:uiPriority w:val="39"/>
    <w:unhideWhenUsed/>
    <w:qFormat/>
    <w:pPr>
      <w:ind w:left="567"/>
      <w:spacing w:after="57"/>
    </w:pPr>
  </w:style>
  <w:style w:type="paragraph" w:styleId="787">
    <w:name w:val="toc 8"/>
    <w:basedOn w:val="767"/>
    <w:next w:val="767"/>
    <w:uiPriority w:val="39"/>
    <w:unhideWhenUsed/>
    <w:qFormat/>
    <w:pPr>
      <w:ind w:left="1984"/>
      <w:spacing w:after="57"/>
    </w:pPr>
  </w:style>
  <w:style w:type="paragraph" w:styleId="788">
    <w:name w:val="endnote text"/>
    <w:basedOn w:val="767"/>
    <w:link w:val="956"/>
    <w:uiPriority w:val="99"/>
    <w:semiHidden/>
    <w:unhideWhenUsed/>
    <w:qFormat/>
    <w:rPr>
      <w:sz w:val="20"/>
    </w:rPr>
  </w:style>
  <w:style w:type="paragraph" w:styleId="789">
    <w:name w:val="Footer"/>
    <w:basedOn w:val="767"/>
    <w:link w:val="829"/>
    <w:uiPriority w:val="99"/>
    <w:unhideWhenUsed/>
    <w:qFormat/>
    <w:pPr>
      <w:tabs>
        <w:tab w:val="center" w:pos="7143" w:leader="none"/>
        <w:tab w:val="right" w:pos="14287" w:leader="none"/>
      </w:tabs>
    </w:pPr>
  </w:style>
  <w:style w:type="paragraph" w:styleId="790">
    <w:name w:val="Header"/>
    <w:basedOn w:val="767"/>
    <w:link w:val="827"/>
    <w:uiPriority w:val="99"/>
    <w:unhideWhenUsed/>
    <w:qFormat/>
    <w:pPr>
      <w:tabs>
        <w:tab w:val="center" w:pos="7143" w:leader="none"/>
        <w:tab w:val="right" w:pos="14287" w:leader="none"/>
      </w:tabs>
    </w:pPr>
  </w:style>
  <w:style w:type="paragraph" w:styleId="791">
    <w:name w:val="toc 1"/>
    <w:basedOn w:val="767"/>
    <w:next w:val="767"/>
    <w:uiPriority w:val="39"/>
    <w:unhideWhenUsed/>
    <w:qFormat/>
    <w:pPr>
      <w:spacing w:after="57"/>
    </w:pPr>
  </w:style>
  <w:style w:type="paragraph" w:styleId="792">
    <w:name w:val="toc 4"/>
    <w:basedOn w:val="767"/>
    <w:next w:val="767"/>
    <w:uiPriority w:val="39"/>
    <w:unhideWhenUsed/>
    <w:qFormat/>
    <w:pPr>
      <w:ind w:left="850"/>
      <w:spacing w:after="57"/>
    </w:pPr>
  </w:style>
  <w:style w:type="paragraph" w:styleId="793">
    <w:name w:val="Subtitle"/>
    <w:basedOn w:val="767"/>
    <w:next w:val="767"/>
    <w:link w:val="822"/>
    <w:uiPriority w:val="11"/>
    <w:qFormat/>
    <w:pPr>
      <w:spacing w:before="200" w:after="200"/>
    </w:pPr>
    <w:rPr>
      <w:sz w:val="24"/>
      <w:szCs w:val="24"/>
    </w:rPr>
  </w:style>
  <w:style w:type="paragraph" w:styleId="794">
    <w:name w:val="footnote text"/>
    <w:basedOn w:val="767"/>
    <w:link w:val="955"/>
    <w:uiPriority w:val="99"/>
    <w:semiHidden/>
    <w:unhideWhenUsed/>
    <w:qFormat/>
    <w:pPr>
      <w:spacing w:after="40"/>
    </w:pPr>
    <w:rPr>
      <w:sz w:val="18"/>
    </w:rPr>
  </w:style>
  <w:style w:type="paragraph" w:styleId="795">
    <w:name w:val="toc 6"/>
    <w:basedOn w:val="767"/>
    <w:next w:val="767"/>
    <w:uiPriority w:val="39"/>
    <w:unhideWhenUsed/>
    <w:qFormat/>
    <w:pPr>
      <w:ind w:left="1417"/>
      <w:spacing w:after="57"/>
    </w:pPr>
  </w:style>
  <w:style w:type="paragraph" w:styleId="796">
    <w:name w:val="table of figures"/>
    <w:basedOn w:val="767"/>
    <w:next w:val="767"/>
    <w:uiPriority w:val="99"/>
    <w:unhideWhenUsed/>
    <w:qFormat/>
  </w:style>
  <w:style w:type="paragraph" w:styleId="797">
    <w:name w:val="toc 2"/>
    <w:basedOn w:val="767"/>
    <w:next w:val="767"/>
    <w:uiPriority w:val="39"/>
    <w:unhideWhenUsed/>
    <w:qFormat/>
    <w:pPr>
      <w:ind w:left="283"/>
      <w:spacing w:after="57"/>
    </w:pPr>
  </w:style>
  <w:style w:type="paragraph" w:styleId="798">
    <w:name w:val="toc 9"/>
    <w:basedOn w:val="767"/>
    <w:next w:val="767"/>
    <w:uiPriority w:val="39"/>
    <w:unhideWhenUsed/>
    <w:qFormat/>
    <w:pPr>
      <w:ind w:left="2268"/>
      <w:spacing w:after="57"/>
    </w:pPr>
  </w:style>
  <w:style w:type="paragraph" w:styleId="799">
    <w:name w:val="Normal (Web)"/>
    <w:basedOn w:val="767"/>
    <w:uiPriority w:val="99"/>
    <w:unhideWhenUsed/>
    <w:qFormat/>
    <w:rPr>
      <w:sz w:val="24"/>
    </w:rPr>
  </w:style>
  <w:style w:type="paragraph" w:styleId="800">
    <w:name w:val="Title"/>
    <w:basedOn w:val="767"/>
    <w:next w:val="767"/>
    <w:link w:val="821"/>
    <w:uiPriority w:val="10"/>
    <w:qFormat/>
    <w:pPr>
      <w:contextualSpacing/>
      <w:spacing w:before="300" w:after="200"/>
    </w:pPr>
    <w:rPr>
      <w:sz w:val="48"/>
      <w:szCs w:val="48"/>
    </w:rPr>
  </w:style>
  <w:style w:type="paragraph" w:styleId="801">
    <w:name w:val="Body Text First Indent 2"/>
    <w:uiPriority w:val="99"/>
    <w:unhideWhenUsed/>
    <w:qFormat/>
    <w:pPr>
      <w:ind w:left="420" w:firstLine="420"/>
      <w:jc w:val="both"/>
      <w:spacing w:after="120"/>
      <w:widowControl w:val="off"/>
    </w:pPr>
    <w:rPr>
      <w:rFonts w:ascii="Calibri" w:hAnsi="Calibri"/>
      <w:sz w:val="21"/>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77"/>
    <w:uiPriority w:val="22"/>
    <w:qFormat/>
    <w:rPr>
      <w:b/>
    </w:rPr>
  </w:style>
  <w:style w:type="character" w:styleId="804">
    <w:name w:val="endnote reference"/>
    <w:uiPriority w:val="99"/>
    <w:semiHidden/>
    <w:unhideWhenUsed/>
    <w:qFormat/>
    <w:rPr>
      <w:vertAlign w:val="superscript"/>
    </w:rPr>
  </w:style>
  <w:style w:type="character" w:styleId="805">
    <w:name w:val="FollowedHyperlink"/>
    <w:basedOn w:val="777"/>
    <w:uiPriority w:val="99"/>
    <w:semiHidden/>
    <w:unhideWhenUsed/>
    <w:qFormat/>
    <w:rPr>
      <w:color w:val="333333"/>
      <w:u w:val="none"/>
    </w:rPr>
  </w:style>
  <w:style w:type="character" w:styleId="806">
    <w:name w:val="Emphasis"/>
    <w:basedOn w:val="777"/>
    <w:uiPriority w:val="20"/>
    <w:qFormat/>
  </w:style>
  <w:style w:type="character" w:styleId="807">
    <w:name w:val="Hyperlink"/>
    <w:uiPriority w:val="99"/>
    <w:unhideWhenUsed/>
    <w:qFormat/>
    <w:rPr>
      <w:color w:val="0000ff" w:themeColor="hyperlink"/>
      <w:u w:val="single"/>
    </w:rPr>
  </w:style>
  <w:style w:type="character" w:styleId="808">
    <w:name w:val="footnote reference"/>
    <w:uiPriority w:val="99"/>
    <w:unhideWhenUsed/>
    <w:qFormat/>
    <w:rPr>
      <w:vertAlign w:val="superscript"/>
    </w:rPr>
  </w:style>
  <w:style w:type="paragraph" w:styleId="809" w:customStyle="1">
    <w:name w:val="文档结构图1"/>
    <w:basedOn w:val="767"/>
    <w:next w:val="767"/>
    <w:qFormat/>
    <w:rPr>
      <w:rFonts w:ascii="Calibri" w:hAnsi="Calibri" w:cs="Calibri"/>
      <w:color w:val="000000"/>
      <w:szCs w:val="21"/>
    </w:rPr>
  </w:style>
  <w:style w:type="character" w:styleId="810" w:customStyle="1">
    <w:name w:val="标题 1 字符"/>
    <w:link w:val="768"/>
    <w:uiPriority w:val="9"/>
    <w:qFormat/>
    <w:rPr>
      <w:rFonts w:ascii="Arial" w:hAnsi="Arial" w:eastAsia="Arial" w:cs="Arial"/>
      <w:sz w:val="40"/>
      <w:szCs w:val="40"/>
    </w:rPr>
  </w:style>
  <w:style w:type="character" w:styleId="811" w:customStyle="1">
    <w:name w:val="标题 2 字符"/>
    <w:link w:val="769"/>
    <w:uiPriority w:val="9"/>
    <w:qFormat/>
    <w:rPr>
      <w:rFonts w:ascii="Arial" w:hAnsi="Arial" w:eastAsia="Arial" w:cs="Arial"/>
      <w:sz w:val="34"/>
    </w:rPr>
  </w:style>
  <w:style w:type="character" w:styleId="812" w:customStyle="1">
    <w:name w:val="标题 3 字符"/>
    <w:link w:val="770"/>
    <w:uiPriority w:val="9"/>
    <w:qFormat/>
    <w:rPr>
      <w:rFonts w:ascii="Arial" w:hAnsi="Arial" w:eastAsia="Arial" w:cs="Arial"/>
      <w:sz w:val="30"/>
      <w:szCs w:val="30"/>
    </w:rPr>
  </w:style>
  <w:style w:type="character" w:styleId="813" w:customStyle="1">
    <w:name w:val="标题 4 字符"/>
    <w:link w:val="771"/>
    <w:uiPriority w:val="9"/>
    <w:qFormat/>
    <w:rPr>
      <w:rFonts w:ascii="Arial" w:hAnsi="Arial" w:eastAsia="Arial" w:cs="Arial"/>
      <w:b/>
      <w:bCs/>
      <w:sz w:val="26"/>
      <w:szCs w:val="26"/>
    </w:rPr>
  </w:style>
  <w:style w:type="character" w:styleId="814" w:customStyle="1">
    <w:name w:val="标题 5 字符"/>
    <w:link w:val="772"/>
    <w:uiPriority w:val="9"/>
    <w:qFormat/>
    <w:rPr>
      <w:rFonts w:ascii="Arial" w:hAnsi="Arial" w:eastAsia="Arial" w:cs="Arial"/>
      <w:b/>
      <w:bCs/>
      <w:sz w:val="24"/>
      <w:szCs w:val="24"/>
    </w:rPr>
  </w:style>
  <w:style w:type="character" w:styleId="815" w:customStyle="1">
    <w:name w:val="标题 6 字符"/>
    <w:link w:val="773"/>
    <w:uiPriority w:val="9"/>
    <w:qFormat/>
    <w:rPr>
      <w:rFonts w:ascii="Arial" w:hAnsi="Arial" w:eastAsia="Arial" w:cs="Arial"/>
      <w:b/>
      <w:bCs/>
      <w:sz w:val="22"/>
      <w:szCs w:val="22"/>
    </w:rPr>
  </w:style>
  <w:style w:type="character" w:styleId="816" w:customStyle="1">
    <w:name w:val="标题 7 字符"/>
    <w:link w:val="774"/>
    <w:uiPriority w:val="9"/>
    <w:qFormat/>
    <w:rPr>
      <w:rFonts w:ascii="Arial" w:hAnsi="Arial" w:eastAsia="Arial" w:cs="Arial"/>
      <w:b/>
      <w:bCs/>
      <w:i/>
      <w:iCs/>
      <w:sz w:val="22"/>
      <w:szCs w:val="22"/>
    </w:rPr>
  </w:style>
  <w:style w:type="character" w:styleId="817" w:customStyle="1">
    <w:name w:val="标题 8 字符"/>
    <w:link w:val="775"/>
    <w:uiPriority w:val="9"/>
    <w:qFormat/>
    <w:rPr>
      <w:rFonts w:ascii="Arial" w:hAnsi="Arial" w:eastAsia="Arial" w:cs="Arial"/>
      <w:i/>
      <w:iCs/>
      <w:sz w:val="22"/>
      <w:szCs w:val="22"/>
    </w:rPr>
  </w:style>
  <w:style w:type="character" w:styleId="818" w:customStyle="1">
    <w:name w:val="标题 9 字符"/>
    <w:link w:val="776"/>
    <w:uiPriority w:val="9"/>
    <w:qFormat/>
    <w:rPr>
      <w:rFonts w:ascii="Arial" w:hAnsi="Arial" w:eastAsia="Arial" w:cs="Arial"/>
      <w:i/>
      <w:iCs/>
      <w:sz w:val="21"/>
      <w:szCs w:val="21"/>
    </w:rPr>
  </w:style>
  <w:style w:type="paragraph" w:styleId="819">
    <w:name w:val="List Paragraph"/>
    <w:basedOn w:val="767"/>
    <w:uiPriority w:val="34"/>
    <w:qFormat/>
    <w:pPr>
      <w:contextualSpacing/>
      <w:ind w:left="720"/>
    </w:pPr>
  </w:style>
  <w:style w:type="paragraph" w:styleId="820">
    <w:name w:val="No Spacing"/>
    <w:uiPriority w:val="1"/>
    <w:qFormat/>
  </w:style>
  <w:style w:type="character" w:styleId="821" w:customStyle="1">
    <w:name w:val="标题 字符"/>
    <w:link w:val="800"/>
    <w:uiPriority w:val="10"/>
    <w:qFormat/>
    <w:rPr>
      <w:sz w:val="48"/>
      <w:szCs w:val="48"/>
    </w:rPr>
  </w:style>
  <w:style w:type="character" w:styleId="822" w:customStyle="1">
    <w:name w:val="副标题 字符"/>
    <w:link w:val="793"/>
    <w:uiPriority w:val="11"/>
    <w:qFormat/>
    <w:rPr>
      <w:sz w:val="24"/>
      <w:szCs w:val="24"/>
    </w:rPr>
  </w:style>
  <w:style w:type="paragraph" w:styleId="823">
    <w:name w:val="Quote"/>
    <w:basedOn w:val="767"/>
    <w:next w:val="767"/>
    <w:link w:val="824"/>
    <w:uiPriority w:val="29"/>
    <w:qFormat/>
    <w:pPr>
      <w:ind w:left="720" w:right="720"/>
    </w:pPr>
    <w:rPr>
      <w:i/>
    </w:rPr>
  </w:style>
  <w:style w:type="character" w:styleId="824" w:customStyle="1">
    <w:name w:val="引用 字符"/>
    <w:link w:val="823"/>
    <w:uiPriority w:val="29"/>
    <w:qFormat/>
    <w:rPr>
      <w:i/>
    </w:rPr>
  </w:style>
  <w:style w:type="paragraph" w:styleId="825">
    <w:name w:val="Intense Quote"/>
    <w:basedOn w:val="767"/>
    <w:next w:val="767"/>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字符"/>
    <w:link w:val="825"/>
    <w:uiPriority w:val="30"/>
    <w:qFormat/>
    <w:rPr>
      <w:i/>
    </w:rPr>
  </w:style>
  <w:style w:type="character" w:styleId="827" w:customStyle="1">
    <w:name w:val="页眉 字符"/>
    <w:link w:val="790"/>
    <w:uiPriority w:val="99"/>
    <w:qFormat/>
  </w:style>
  <w:style w:type="character" w:styleId="828" w:customStyle="1">
    <w:name w:val="Footer Char"/>
    <w:uiPriority w:val="99"/>
    <w:qFormat/>
  </w:style>
  <w:style w:type="character" w:styleId="829" w:customStyle="1">
    <w:name w:val="页脚 字符"/>
    <w:link w:val="789"/>
    <w:uiPriority w:val="99"/>
    <w:qFormat/>
  </w:style>
  <w:style w:type="table" w:styleId="83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1"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9"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8"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0"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2"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3"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字符"/>
    <w:link w:val="794"/>
    <w:uiPriority w:val="99"/>
    <w:qFormat/>
    <w:rPr>
      <w:sz w:val="18"/>
    </w:rPr>
  </w:style>
  <w:style w:type="character" w:styleId="956" w:customStyle="1">
    <w:name w:val="尾注文本 字符"/>
    <w:link w:val="788"/>
    <w:uiPriority w:val="99"/>
    <w:qFormat/>
    <w:rPr>
      <w:sz w:val="20"/>
    </w:rPr>
  </w:style>
  <w:style w:type="paragraph" w:styleId="957" w:customStyle="1">
    <w:name w:val="TOC 标题1"/>
    <w:uiPriority w:val="39"/>
    <w:unhideWhenUsed/>
    <w:qFormat/>
  </w:style>
  <w:style w:type="character" w:styleId="958" w:customStyle="1">
    <w:name w:val="默认段落字体1"/>
    <w:uiPriority w:val="1"/>
    <w:unhideWhenUsed/>
    <w:qFormat/>
  </w:style>
  <w:style w:type="table" w:styleId="959" w:customStyle="1">
    <w:name w:val="普通表格1"/>
    <w:uiPriority w:val="99"/>
    <w:unhideWhenUsed/>
    <w:qFormat/>
    <w:tblPr>
      <w:tblCellMar>
        <w:left w:w="0" w:type="dxa"/>
        <w:top w:w="0" w:type="dxa"/>
        <w:right w:w="0" w:type="dxa"/>
        <w:bottom w:w="0" w:type="dxa"/>
      </w:tblCellMar>
    </w:tblPr>
  </w:style>
  <w:style w:type="paragraph" w:styleId="960" w:customStyle="1">
    <w:name w:val="正文缩进11"/>
    <w:basedOn w:val="767"/>
    <w:next w:val="767"/>
    <w:qFormat/>
    <w:pPr>
      <w:ind w:firstLine="420"/>
      <w:jc w:val="left"/>
    </w:pPr>
    <w:rPr>
      <w:rFonts w:eastAsia="楷体_GB2312"/>
      <w:sz w:val="24"/>
      <w:szCs w:val="20"/>
    </w:rPr>
  </w:style>
  <w:style w:type="paragraph" w:styleId="961" w:customStyle="1">
    <w:name w:val="正文文本1"/>
    <w:basedOn w:val="767"/>
    <w:link w:val="962"/>
    <w:uiPriority w:val="99"/>
    <w:unhideWhenUsed/>
    <w:qFormat/>
    <w:pPr>
      <w:spacing w:after="120"/>
    </w:pPr>
    <w:rPr>
      <w:szCs w:val="24"/>
    </w:rPr>
  </w:style>
  <w:style w:type="character" w:styleId="962" w:customStyle="1">
    <w:name w:val="正文文本 Char"/>
    <w:basedOn w:val="958"/>
    <w:link w:val="961"/>
    <w:uiPriority w:val="99"/>
    <w:qFormat/>
    <w:rPr>
      <w:rFonts w:ascii="Times New Roman" w:hAnsi="Times New Roman" w:eastAsia="宋体" w:cs="Times New Roman"/>
      <w:szCs w:val="24"/>
    </w:rPr>
  </w:style>
  <w:style w:type="paragraph" w:styleId="963" w:customStyle="1">
    <w:name w:val="正文文本缩进11"/>
    <w:basedOn w:val="767"/>
    <w:next w:val="964"/>
    <w:link w:val="965"/>
    <w:qFormat/>
    <w:pPr>
      <w:ind w:left="570"/>
      <w:spacing w:line="520" w:lineRule="exact"/>
    </w:pPr>
    <w:rPr>
      <w:rFonts w:ascii="方正仿宋简体" w:hAnsi="创艺简仿宋" w:eastAsia="方正仿宋简体"/>
      <w:sz w:val="24"/>
      <w:szCs w:val="20"/>
    </w:rPr>
  </w:style>
  <w:style w:type="paragraph" w:styleId="964" w:customStyle="1">
    <w:name w:val="目录 51"/>
    <w:next w:val="767"/>
    <w:qFormat/>
    <w:pPr>
      <w:ind w:left="1275"/>
      <w:jc w:val="both"/>
    </w:pPr>
    <w:rPr>
      <w:sz w:val="21"/>
    </w:rPr>
  </w:style>
  <w:style w:type="character" w:styleId="965" w:customStyle="1">
    <w:name w:val="正文文本缩进 Char"/>
    <w:basedOn w:val="958"/>
    <w:link w:val="963"/>
    <w:qFormat/>
    <w:rPr>
      <w:rFonts w:ascii="方正仿宋简体" w:hAnsi="创艺简仿宋" w:eastAsia="方正仿宋简体" w:cs="Times New Roman"/>
      <w:sz w:val="24"/>
      <w:szCs w:val="20"/>
    </w:rPr>
  </w:style>
  <w:style w:type="paragraph" w:styleId="966" w:customStyle="1">
    <w:name w:val="日期1"/>
    <w:basedOn w:val="767"/>
    <w:next w:val="767"/>
    <w:link w:val="967"/>
    <w:uiPriority w:val="99"/>
    <w:unhideWhenUsed/>
    <w:qFormat/>
    <w:pPr>
      <w:ind w:left="100"/>
    </w:pPr>
  </w:style>
  <w:style w:type="character" w:styleId="967" w:customStyle="1">
    <w:name w:val="日期 Char"/>
    <w:basedOn w:val="958"/>
    <w:link w:val="966"/>
    <w:uiPriority w:val="99"/>
    <w:semiHidden/>
    <w:qFormat/>
    <w:rPr>
      <w:sz w:val="21"/>
      <w:szCs w:val="22"/>
    </w:rPr>
  </w:style>
  <w:style w:type="paragraph" w:styleId="968" w:customStyle="1">
    <w:name w:val="批注框文本1"/>
    <w:basedOn w:val="767"/>
    <w:link w:val="969"/>
    <w:uiPriority w:val="99"/>
    <w:unhideWhenUsed/>
    <w:qFormat/>
    <w:rPr>
      <w:sz w:val="18"/>
      <w:szCs w:val="18"/>
    </w:rPr>
  </w:style>
  <w:style w:type="character" w:styleId="969" w:customStyle="1">
    <w:name w:val="批注框文本 Char"/>
    <w:basedOn w:val="958"/>
    <w:link w:val="968"/>
    <w:uiPriority w:val="99"/>
    <w:semiHidden/>
    <w:qFormat/>
    <w:rPr>
      <w:sz w:val="18"/>
      <w:szCs w:val="18"/>
    </w:rPr>
  </w:style>
  <w:style w:type="paragraph" w:styleId="970" w:customStyle="1">
    <w:name w:val="页脚1"/>
    <w:basedOn w:val="767"/>
    <w:link w:val="971"/>
    <w:uiPriority w:val="99"/>
    <w:qFormat/>
    <w:pPr>
      <w:jc w:val="left"/>
      <w:tabs>
        <w:tab w:val="center" w:pos="4153" w:leader="none"/>
        <w:tab w:val="right" w:pos="8306" w:leader="none"/>
      </w:tabs>
    </w:pPr>
    <w:rPr>
      <w:rFonts w:ascii="Calibri" w:hAnsi="Calibri"/>
      <w:sz w:val="18"/>
      <w:szCs w:val="18"/>
    </w:rPr>
  </w:style>
  <w:style w:type="character" w:styleId="971" w:customStyle="1">
    <w:name w:val="页脚 Char"/>
    <w:basedOn w:val="958"/>
    <w:link w:val="970"/>
    <w:uiPriority w:val="99"/>
    <w:qFormat/>
    <w:rPr>
      <w:rFonts w:ascii="Calibri" w:hAnsi="Calibri" w:eastAsia="宋体" w:cs="Times New Roman"/>
      <w:sz w:val="18"/>
      <w:szCs w:val="18"/>
    </w:rPr>
  </w:style>
  <w:style w:type="paragraph" w:styleId="972" w:customStyle="1">
    <w:name w:val="寄信人地址1"/>
    <w:basedOn w:val="767"/>
    <w:qFormat/>
    <w:rPr>
      <w:rFonts w:ascii="Arial" w:hAnsi="Arial" w:eastAsia="楷体_GB2312"/>
      <w:sz w:val="26"/>
      <w:szCs w:val="20"/>
    </w:rPr>
  </w:style>
  <w:style w:type="paragraph" w:styleId="973" w:customStyle="1">
    <w:name w:val="页眉1"/>
    <w:basedOn w:val="767"/>
    <w:link w:val="974"/>
    <w:uiPriority w:val="99"/>
    <w:unhideWhenUsed/>
    <w:qFormat/>
    <w:pPr>
      <w:jc w:val="center"/>
      <w:tabs>
        <w:tab w:val="center" w:pos="4153" w:leader="none"/>
        <w:tab w:val="right" w:pos="8306" w:leader="none"/>
      </w:tabs>
    </w:pPr>
    <w:rPr>
      <w:sz w:val="18"/>
      <w:szCs w:val="18"/>
    </w:rPr>
  </w:style>
  <w:style w:type="character" w:styleId="974" w:customStyle="1">
    <w:name w:val="页眉 Char"/>
    <w:basedOn w:val="958"/>
    <w:link w:val="973"/>
    <w:uiPriority w:val="99"/>
    <w:semiHidden/>
    <w:qFormat/>
    <w:rPr>
      <w:sz w:val="18"/>
      <w:szCs w:val="18"/>
    </w:rPr>
  </w:style>
  <w:style w:type="paragraph" w:styleId="975" w:customStyle="1">
    <w:name w:val="目录 11"/>
    <w:basedOn w:val="767"/>
    <w:next w:val="767"/>
    <w:qFormat/>
    <w:pPr>
      <w:jc w:val="left"/>
    </w:pPr>
    <w:rPr>
      <w:rFonts w:ascii="Calibri" w:hAnsi="Calibri"/>
      <w:sz w:val="24"/>
      <w:szCs w:val="24"/>
    </w:rPr>
  </w:style>
  <w:style w:type="paragraph" w:styleId="976" w:customStyle="1">
    <w:name w:val="正文文本缩进 31"/>
    <w:basedOn w:val="767"/>
    <w:link w:val="977"/>
    <w:qFormat/>
    <w:pPr>
      <w:ind w:firstLine="617"/>
      <w:spacing w:line="360" w:lineRule="auto"/>
    </w:pPr>
    <w:rPr>
      <w:sz w:val="24"/>
      <w:szCs w:val="24"/>
    </w:rPr>
  </w:style>
  <w:style w:type="character" w:styleId="977" w:customStyle="1">
    <w:name w:val="正文文本缩进 3 Char"/>
    <w:basedOn w:val="958"/>
    <w:link w:val="976"/>
    <w:qFormat/>
    <w:rPr>
      <w:rFonts w:ascii="Times New Roman" w:hAnsi="Times New Roman" w:eastAsia="宋体" w:cs="Times New Roman"/>
      <w:sz w:val="24"/>
      <w:szCs w:val="24"/>
    </w:rPr>
  </w:style>
  <w:style w:type="paragraph" w:styleId="978" w:customStyle="1">
    <w:name w:val="普通(网站)1"/>
    <w:basedOn w:val="767"/>
    <w:uiPriority w:val="99"/>
    <w:qFormat/>
    <w:pPr>
      <w:jc w:val="left"/>
      <w:spacing w:beforeAutospacing="1" w:afterAutospacing="1"/>
    </w:pPr>
    <w:rPr>
      <w:rFonts w:ascii="Calibri" w:hAnsi="Calibri"/>
      <w:sz w:val="24"/>
      <w:szCs w:val="24"/>
    </w:rPr>
  </w:style>
  <w:style w:type="paragraph" w:styleId="979" w:customStyle="1">
    <w:name w:val="正文首行缩进 211"/>
    <w:basedOn w:val="963"/>
    <w:qFormat/>
    <w:pPr>
      <w:ind w:left="420" w:firstLine="420"/>
      <w:spacing w:after="120" w:line="240" w:lineRule="auto"/>
    </w:pPr>
    <w:rPr>
      <w:rFonts w:ascii="Times New Roman" w:hAnsi="Times New Roman" w:eastAsia="宋体"/>
      <w:sz w:val="21"/>
      <w:szCs w:val="24"/>
    </w:rPr>
  </w:style>
  <w:style w:type="character" w:styleId="980" w:customStyle="1">
    <w:name w:val="要点1"/>
    <w:basedOn w:val="958"/>
    <w:qFormat/>
    <w:rPr>
      <w:rFonts w:ascii="Times New Roman" w:hAnsi="Times New Roman" w:eastAsia="宋体" w:cs="Times New Roman"/>
      <w:b/>
    </w:rPr>
  </w:style>
  <w:style w:type="character" w:styleId="981" w:customStyle="1">
    <w:name w:val="页码1"/>
    <w:basedOn w:val="958"/>
    <w:uiPriority w:val="99"/>
    <w:unhideWhenUsed/>
    <w:qFormat/>
  </w:style>
  <w:style w:type="character" w:styleId="982" w:customStyle="1">
    <w:name w:val="超链接11"/>
    <w:uiPriority w:val="99"/>
    <w:qFormat/>
    <w:rPr>
      <w:rFonts w:ascii="Times New Roman" w:hAnsi="Times New Roman" w:eastAsia="宋体" w:cs="Times New Roman"/>
      <w:color w:val="0000ff"/>
      <w:u w:val="single"/>
    </w:rPr>
  </w:style>
  <w:style w:type="character" w:styleId="983" w:customStyle="1">
    <w:name w:val="超链接1"/>
    <w:uiPriority w:val="99"/>
    <w:qFormat/>
    <w:rPr>
      <w:sz w:val="21"/>
      <w:szCs w:val="22"/>
      <w:lang w:val="en-US" w:eastAsia="zh-CN" w:bidi="ar-SA"/>
    </w:rPr>
  </w:style>
  <w:style w:type="paragraph" w:styleId="984" w:customStyle="1">
    <w:name w:val="Default"/>
    <w:qFormat/>
    <w:pPr>
      <w:widowControl w:val="off"/>
    </w:pPr>
    <w:rPr>
      <w:rFonts w:ascii="宋体" w:cs="宋体"/>
      <w:color w:val="000000"/>
      <w:sz w:val="24"/>
      <w:szCs w:val="24"/>
    </w:rPr>
  </w:style>
  <w:style w:type="paragraph" w:styleId="985" w:customStyle="1">
    <w:name w:val="正文首行缩进 21"/>
    <w:basedOn w:val="986"/>
    <w:qFormat/>
    <w:pPr>
      <w:ind w:firstLine="420"/>
    </w:pPr>
    <w:rPr>
      <w:rFonts w:eastAsia="楷体_GB2312"/>
      <w:sz w:val="28"/>
    </w:rPr>
  </w:style>
  <w:style w:type="paragraph" w:styleId="986" w:customStyle="1">
    <w:name w:val="正文文本缩进1"/>
    <w:basedOn w:val="767"/>
    <w:next w:val="767"/>
    <w:qFormat/>
    <w:pPr>
      <w:ind w:left="570"/>
      <w:spacing w:line="520" w:lineRule="exact"/>
    </w:pPr>
    <w:rPr>
      <w:rFonts w:ascii="方正仿宋简体" w:hAnsi="创艺简仿宋" w:eastAsia="方正仿宋简体"/>
      <w:sz w:val="24"/>
      <w:szCs w:val="20"/>
    </w:rPr>
  </w:style>
  <w:style w:type="paragraph" w:styleId="987" w:customStyle="1">
    <w:name w:val="正文缩进1"/>
    <w:basedOn w:val="767"/>
    <w:next w:val="767"/>
    <w:qFormat/>
    <w:pPr>
      <w:ind w:firstLine="420"/>
      <w:jc w:val="left"/>
    </w:pPr>
    <w:rPr>
      <w:rFonts w:eastAsia="楷体_GB2312"/>
      <w:sz w:val="24"/>
      <w:szCs w:val="20"/>
    </w:rPr>
  </w:style>
  <w:style w:type="paragraph" w:styleId="988" w:customStyle="1">
    <w:name w:val="段"/>
    <w:next w:val="767"/>
    <w:qFormat/>
    <w:pPr>
      <w:ind w:firstLine="200"/>
      <w:jc w:val="both"/>
    </w:pPr>
    <w:rPr>
      <w:rFonts w:ascii="宋体"/>
      <w:sz w:val="21"/>
    </w:rPr>
  </w:style>
  <w:style w:type="paragraph" w:styleId="989" w:customStyle="1">
    <w:name w:val="首行缩进"/>
    <w:basedOn w:val="767"/>
    <w:qFormat/>
    <w:pPr>
      <w:ind w:firstLine="480"/>
    </w:pPr>
    <w:rPr>
      <w:rFonts w:ascii="Calibri" w:hAnsi="Calibri"/>
      <w:szCs w:val="20"/>
      <w:lang w:val="zh-CN"/>
    </w:rPr>
  </w:style>
  <w:style w:type="paragraph" w:styleId="990" w:customStyle="1">
    <w:name w:val="正文 A"/>
    <w:next w:val="988"/>
    <w:qFormat/>
    <w:pPr>
      <w:jc w:val="both"/>
      <w:widowControl w:val="off"/>
      <w:framePr w:wrap="around" w:hAnchor="text" w:yAlign="top"/>
    </w:pPr>
    <w:rPr>
      <w:rFonts w:ascii="Calibri" w:hAnsi="Calibri" w:eastAsia="Times New Roman"/>
      <w:color w:val="000000"/>
      <w:sz w:val="21"/>
      <w:szCs w:val="21"/>
    </w:rPr>
  </w:style>
  <w:style w:type="paragraph" w:styleId="991" w:customStyle="1">
    <w:name w:val="纯文本111"/>
    <w:basedOn w:val="767"/>
    <w:qFormat/>
    <w:rPr>
      <w:rFonts w:ascii="宋体" w:hAnsi="Courier New" w:eastAsia="楷体_GB2312"/>
      <w:sz w:val="28"/>
      <w:szCs w:val="20"/>
    </w:rPr>
  </w:style>
  <w:style w:type="paragraph" w:styleId="992" w:customStyle="1">
    <w:name w:val="Plain Text1"/>
    <w:basedOn w:val="767"/>
    <w:qFormat/>
    <w:rPr>
      <w:rFonts w:ascii="宋体" w:hAnsi="Courier New"/>
      <w:sz w:val="26"/>
      <w:szCs w:val="20"/>
    </w:rPr>
  </w:style>
  <w:style w:type="table" w:styleId="993" w:customStyle="1">
    <w:name w:val="Table Normal"/>
    <w:semiHidden/>
    <w:unhideWhenUsed/>
    <w:qFormat/>
    <w:tblPr>
      <w:tblCellMar>
        <w:left w:w="0" w:type="dxa"/>
        <w:top w:w="0" w:type="dxa"/>
        <w:right w:w="0" w:type="dxa"/>
        <w:bottom w:w="0" w:type="dxa"/>
      </w:tblCellMar>
    </w:tblPr>
  </w:style>
  <w:style w:type="paragraph" w:styleId="994" w:customStyle="1">
    <w:name w:val="Table Text"/>
    <w:basedOn w:val="767"/>
    <w:semiHidden/>
    <w:qFormat/>
    <w:pPr>
      <w:jc w:val="left"/>
      <w:widowControl/>
    </w:pPr>
    <w:rPr>
      <w:rFonts w:ascii="宋体" w:hAnsi="宋体" w:cs="宋体"/>
      <w:color w:val="000000"/>
      <w:sz w:val="22"/>
      <w:lang w:eastAsia="en-US"/>
    </w:rPr>
  </w:style>
  <w:style w:type="paragraph" w:styleId="995" w:customStyle="1">
    <w:name w:val="p0"/>
    <w:basedOn w:val="767"/>
    <w:qFormat/>
    <w:pPr>
      <w:widowControl/>
    </w:pPr>
    <w:rPr>
      <w:rFonts w:ascii="Calibri" w:hAnsi="Calibri"/>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 Id="rId16"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江苏修齐城市</dc:creator>
  <cp:lastModifiedBy>蒋杰</cp:lastModifiedBy>
  <cp:revision>9</cp:revision>
  <dcterms:created xsi:type="dcterms:W3CDTF">2025-11-06T05:36:00Z</dcterms:created>
  <dcterms:modified xsi:type="dcterms:W3CDTF">2025-11-11T08:21:48Z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9511B7A187D04369B573F7E7D5077837_13</vt:lpwstr>
  </property>
  <property fmtid="{D5CDD505-2E9C-101B-9397-08002B2CF9AE}" pid="4" name="KSOTemplateDocerSaveRecord">
    <vt:lpwstr>eyJoZGlkIjoiZjdiMTVhNDRjZmYyN2U3MWFhYzU2ZDZlMDkwZDJhNzYiLCJ1c2VySWQiOiI0NzU2OTczNDAifQ==</vt:lpwstr>
  </property>
</Properties>
</file>